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8287" w:type="dxa"/>
        <w:tblInd w:w="-431" w:type="dxa"/>
        <w:tblLook w:val="04A0" w:firstRow="1" w:lastRow="0" w:firstColumn="1" w:lastColumn="0" w:noHBand="0" w:noVBand="1"/>
      </w:tblPr>
      <w:tblGrid>
        <w:gridCol w:w="3828"/>
        <w:gridCol w:w="14459"/>
      </w:tblGrid>
      <w:tr w:rsidR="00FC5A84" w:rsidRPr="00CD5121" w14:paraId="4E70C976" w14:textId="77777777" w:rsidTr="00FC5A84">
        <w:tc>
          <w:tcPr>
            <w:tcW w:w="3828" w:type="dxa"/>
            <w:shd w:val="clear" w:color="auto" w:fill="993366"/>
            <w:vAlign w:val="center"/>
          </w:tcPr>
          <w:p w14:paraId="4E983647" w14:textId="51811100" w:rsidR="00FC5A84" w:rsidRPr="00CD5121" w:rsidRDefault="00FC5A84" w:rsidP="00FC5A84">
            <w:pPr>
              <w:jc w:val="center"/>
              <w:rPr>
                <w:b/>
                <w:bCs/>
              </w:rPr>
            </w:pPr>
            <w:r w:rsidRPr="00CD5121">
              <w:rPr>
                <w:rFonts w:ascii="Century Gothic" w:hAnsi="Century Gothic"/>
                <w:b/>
                <w:bCs/>
                <w:color w:val="FFFFFF" w:themeColor="background1"/>
                <w:sz w:val="20"/>
                <w:szCs w:val="20"/>
              </w:rPr>
              <w:t>PROGRAMA</w:t>
            </w:r>
          </w:p>
        </w:tc>
        <w:tc>
          <w:tcPr>
            <w:tcW w:w="14459" w:type="dxa"/>
            <w:vAlign w:val="center"/>
          </w:tcPr>
          <w:p w14:paraId="40671A82" w14:textId="22B826AF" w:rsidR="00FC5A84" w:rsidRPr="00CD5121" w:rsidRDefault="00FC5A84" w:rsidP="00FC5A84">
            <w:pPr>
              <w:jc w:val="center"/>
            </w:pPr>
            <w:r w:rsidRPr="00CD5121">
              <w:rPr>
                <w:rFonts w:ascii="Century Gothic" w:hAnsi="Century Gothic"/>
                <w:b/>
                <w:sz w:val="20"/>
                <w:szCs w:val="20"/>
              </w:rPr>
              <w:t>DIRECCIÓN INSTITUCIONAL</w:t>
            </w:r>
            <w:r w:rsidRPr="00CD5121">
              <w:rPr>
                <w:rFonts w:ascii="Century Gothic" w:hAnsi="Century Gothic"/>
                <w:sz w:val="20"/>
                <w:szCs w:val="20"/>
              </w:rPr>
              <w:t xml:space="preserve"> </w:t>
            </w:r>
            <w:r w:rsidR="00CD10E9" w:rsidRPr="00CD5121">
              <w:rPr>
                <w:rFonts w:ascii="Century Gothic" w:hAnsi="Century Gothic"/>
                <w:sz w:val="20"/>
                <w:szCs w:val="20"/>
              </w:rPr>
              <w:t xml:space="preserve">que comprende la dirección y organización de la operatividad del Tribunal, mediante el seguimiento de los mecanismos implementados para regular sus funciones, la verificación del cumplimiento de procedimientos y controles establecidos, incluyendo los definidos para el servicio profesional de carrera y los que permiten cumplir con los </w:t>
            </w:r>
            <w:r w:rsidR="00CD10E9" w:rsidRPr="00CD5121">
              <w:rPr>
                <w:rFonts w:ascii="Century Gothic" w:hAnsi="Century Gothic" w:cs="Calibri"/>
                <w:color w:val="000000"/>
                <w:sz w:val="20"/>
                <w:szCs w:val="20"/>
              </w:rPr>
              <w:t>principios de igualdad y no discriminación dentro del Tribunal.</w:t>
            </w:r>
          </w:p>
        </w:tc>
      </w:tr>
    </w:tbl>
    <w:p w14:paraId="1C73E2F5" w14:textId="77777777" w:rsidR="00FC5A84" w:rsidRPr="00CD5121" w:rsidRDefault="00FC5A84">
      <w:pPr>
        <w:rPr>
          <w:sz w:val="8"/>
          <w:szCs w:val="8"/>
        </w:rPr>
      </w:pPr>
    </w:p>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9214"/>
        <w:gridCol w:w="1701"/>
        <w:gridCol w:w="1701"/>
      </w:tblGrid>
      <w:tr w:rsidR="006F4D3E" w:rsidRPr="00CD5121" w14:paraId="7F76DDA0" w14:textId="77777777" w:rsidTr="006F4D3E">
        <w:trPr>
          <w:tblHeader/>
        </w:trPr>
        <w:tc>
          <w:tcPr>
            <w:tcW w:w="5671" w:type="dxa"/>
            <w:shd w:val="clear" w:color="auto" w:fill="993366"/>
            <w:vAlign w:val="center"/>
          </w:tcPr>
          <w:p w14:paraId="7EA39D29"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OBJETIVO / COMPONENTE</w:t>
            </w:r>
          </w:p>
        </w:tc>
        <w:tc>
          <w:tcPr>
            <w:tcW w:w="9214" w:type="dxa"/>
            <w:shd w:val="clear" w:color="auto" w:fill="993366"/>
            <w:vAlign w:val="center"/>
          </w:tcPr>
          <w:p w14:paraId="65D11897"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ACTIVIDADES ESPECIFICAS</w:t>
            </w:r>
          </w:p>
          <w:p w14:paraId="21A94BDF"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ESTRATEGIA O</w:t>
            </w:r>
          </w:p>
          <w:p w14:paraId="76D07CE1"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LINEAS DE ACCIÓN</w:t>
            </w:r>
          </w:p>
        </w:tc>
        <w:tc>
          <w:tcPr>
            <w:tcW w:w="1701" w:type="dxa"/>
            <w:shd w:val="clear" w:color="auto" w:fill="993366"/>
            <w:vAlign w:val="center"/>
          </w:tcPr>
          <w:p w14:paraId="4139DBDF"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63B4D63F"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2B8C1FBB"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INICIO</w:t>
            </w:r>
          </w:p>
        </w:tc>
        <w:tc>
          <w:tcPr>
            <w:tcW w:w="1701" w:type="dxa"/>
            <w:shd w:val="clear" w:color="auto" w:fill="993366"/>
            <w:vAlign w:val="center"/>
          </w:tcPr>
          <w:p w14:paraId="39AA118A"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4C6FB559"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748CE57B"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TERMINO</w:t>
            </w:r>
          </w:p>
        </w:tc>
      </w:tr>
      <w:tr w:rsidR="006F4D3E" w:rsidRPr="00CD5121" w14:paraId="5D1808FA" w14:textId="77777777" w:rsidTr="006F4D3E">
        <w:trPr>
          <w:trHeight w:val="980"/>
        </w:trPr>
        <w:tc>
          <w:tcPr>
            <w:tcW w:w="5671" w:type="dxa"/>
            <w:vMerge w:val="restart"/>
            <w:shd w:val="clear" w:color="auto" w:fill="auto"/>
            <w:vAlign w:val="center"/>
          </w:tcPr>
          <w:p w14:paraId="0E213193" w14:textId="333EADBC" w:rsidR="006F4D3E" w:rsidRPr="00CD5121" w:rsidRDefault="006F4D3E" w:rsidP="00C8605B">
            <w:pPr>
              <w:spacing w:line="27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Conducir y dirigir el funcionamiento del Tribunal, a través de la definición de la planeación estratégica, su seguimiento y revisión de resultados.</w:t>
            </w:r>
          </w:p>
        </w:tc>
        <w:tc>
          <w:tcPr>
            <w:tcW w:w="9214" w:type="dxa"/>
            <w:shd w:val="clear" w:color="auto" w:fill="auto"/>
            <w:vAlign w:val="center"/>
          </w:tcPr>
          <w:p w14:paraId="2A777DFD" w14:textId="0DA3FCCC" w:rsidR="006F4D3E" w:rsidRPr="00CD5121" w:rsidRDefault="006F4D3E" w:rsidP="00C8605B">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lang w:eastAsia="es-MX"/>
              </w:rPr>
              <w:t>Llevar a cabo la planeación estratégica del Tribunal involucrando a todos los responsables de las Unidades Administrativas, con la finalidad de establecer las líneas de acción para dar cumplimiento a las atribuciones establecidas en la legislación aplicable, incluyendo acciones de innovación.</w:t>
            </w:r>
          </w:p>
        </w:tc>
        <w:tc>
          <w:tcPr>
            <w:tcW w:w="1701" w:type="dxa"/>
            <w:shd w:val="clear" w:color="auto" w:fill="auto"/>
            <w:vAlign w:val="center"/>
          </w:tcPr>
          <w:p w14:paraId="63C4503A" w14:textId="30C20420"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7D46B7AE" w14:textId="0DD60331"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r>
      <w:tr w:rsidR="006F4D3E" w:rsidRPr="00CD5121" w14:paraId="5EA9EB30" w14:textId="77777777" w:rsidTr="006F4D3E">
        <w:trPr>
          <w:trHeight w:val="980"/>
        </w:trPr>
        <w:tc>
          <w:tcPr>
            <w:tcW w:w="5671" w:type="dxa"/>
            <w:vMerge/>
            <w:shd w:val="clear" w:color="auto" w:fill="auto"/>
            <w:vAlign w:val="center"/>
          </w:tcPr>
          <w:p w14:paraId="59220740" w14:textId="77777777" w:rsidR="006F4D3E" w:rsidRPr="00CD5121" w:rsidRDefault="006F4D3E" w:rsidP="00C8605B">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097D0622" w14:textId="69E00111" w:rsidR="006F4D3E" w:rsidRPr="00CD5121" w:rsidRDefault="006F4D3E" w:rsidP="00C8605B">
            <w:pPr>
              <w:spacing w:line="27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Realizar los trabajos del proyecto de plan operativo anual 2023 en coordinación con las Unidades Administrativas.</w:t>
            </w:r>
          </w:p>
        </w:tc>
        <w:tc>
          <w:tcPr>
            <w:tcW w:w="1701" w:type="dxa"/>
            <w:shd w:val="clear" w:color="auto" w:fill="auto"/>
            <w:vAlign w:val="center"/>
          </w:tcPr>
          <w:p w14:paraId="3F771B38" w14:textId="0E49532F"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Julio 2022</w:t>
            </w:r>
          </w:p>
        </w:tc>
        <w:tc>
          <w:tcPr>
            <w:tcW w:w="1701" w:type="dxa"/>
            <w:shd w:val="clear" w:color="auto" w:fill="auto"/>
            <w:vAlign w:val="center"/>
          </w:tcPr>
          <w:p w14:paraId="575C19EB" w14:textId="1C0B9834"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Septiembre 2022</w:t>
            </w:r>
          </w:p>
        </w:tc>
      </w:tr>
      <w:tr w:rsidR="006F4D3E" w:rsidRPr="00CD5121" w14:paraId="68976AED" w14:textId="77777777" w:rsidTr="006F4D3E">
        <w:trPr>
          <w:trHeight w:val="980"/>
        </w:trPr>
        <w:tc>
          <w:tcPr>
            <w:tcW w:w="5671" w:type="dxa"/>
            <w:vMerge/>
            <w:shd w:val="clear" w:color="auto" w:fill="auto"/>
            <w:vAlign w:val="center"/>
          </w:tcPr>
          <w:p w14:paraId="187A7C15" w14:textId="77777777" w:rsidR="006F4D3E" w:rsidRPr="00CD5121" w:rsidRDefault="006F4D3E" w:rsidP="00C8605B">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2DF6E375" w14:textId="3FAE4BDA" w:rsidR="006F4D3E" w:rsidRPr="00CD5121" w:rsidRDefault="006F4D3E" w:rsidP="00C8605B">
            <w:pPr>
              <w:spacing w:line="276" w:lineRule="auto"/>
              <w:ind w:left="35"/>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Gestionar acciones de beneficio para el funcionamiento y difusión del Tribunal, a través de la organización, representación y asistencia a reuniones de trabajo con distintas instancias tanto estatales, nacionales e internacionales, con la finalidad de alcanzar los objetivos establecidos por el Tribunal en su planeación estratégica.</w:t>
            </w:r>
          </w:p>
        </w:tc>
        <w:tc>
          <w:tcPr>
            <w:tcW w:w="1701" w:type="dxa"/>
            <w:shd w:val="clear" w:color="auto" w:fill="auto"/>
            <w:vAlign w:val="center"/>
          </w:tcPr>
          <w:p w14:paraId="0EE76700" w14:textId="28384E6E"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5E671B8D" w14:textId="45B2A907"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13219044" w14:textId="77777777" w:rsidTr="006F4D3E">
        <w:trPr>
          <w:trHeight w:val="1186"/>
        </w:trPr>
        <w:tc>
          <w:tcPr>
            <w:tcW w:w="5671" w:type="dxa"/>
            <w:vMerge/>
            <w:tcBorders>
              <w:bottom w:val="nil"/>
            </w:tcBorders>
            <w:shd w:val="clear" w:color="auto" w:fill="auto"/>
            <w:vAlign w:val="center"/>
          </w:tcPr>
          <w:p w14:paraId="7E1D57C0" w14:textId="77777777" w:rsidR="006F4D3E" w:rsidRPr="00CD5121" w:rsidRDefault="006F4D3E" w:rsidP="00C8605B">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46BC6765" w14:textId="2B010F70" w:rsidR="006F4D3E" w:rsidRPr="00CD5121" w:rsidRDefault="006F4D3E" w:rsidP="00C8605B">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lang w:eastAsia="es-MX"/>
              </w:rPr>
              <w:t>Emitir y entregar ante las instancias correspondientes el informe anual de resultados mediante el cual la Presidencia del Tribunal comunique las acciones realizadas durante el año y el cumplimiento de las metas establecidas.</w:t>
            </w:r>
          </w:p>
        </w:tc>
        <w:tc>
          <w:tcPr>
            <w:tcW w:w="1701" w:type="dxa"/>
            <w:shd w:val="clear" w:color="auto" w:fill="auto"/>
            <w:vAlign w:val="center"/>
          </w:tcPr>
          <w:p w14:paraId="469F1BB2" w14:textId="2262E104"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c>
          <w:tcPr>
            <w:tcW w:w="1701" w:type="dxa"/>
            <w:shd w:val="clear" w:color="auto" w:fill="auto"/>
            <w:vAlign w:val="center"/>
          </w:tcPr>
          <w:p w14:paraId="60F64BD6" w14:textId="078F3FBE"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2D13F614" w14:textId="77777777" w:rsidTr="006F4D3E">
        <w:trPr>
          <w:trHeight w:val="980"/>
        </w:trPr>
        <w:tc>
          <w:tcPr>
            <w:tcW w:w="5671" w:type="dxa"/>
            <w:vMerge w:val="restart"/>
            <w:tcBorders>
              <w:top w:val="single" w:sz="4" w:space="0" w:color="auto"/>
            </w:tcBorders>
            <w:shd w:val="clear" w:color="auto" w:fill="auto"/>
            <w:vAlign w:val="center"/>
          </w:tcPr>
          <w:p w14:paraId="209577E3" w14:textId="671318CB" w:rsidR="006F4D3E" w:rsidRPr="00CD5121" w:rsidRDefault="006F4D3E" w:rsidP="00F26DDA">
            <w:pPr>
              <w:spacing w:line="27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Realizar el proceso informativo y de comprobación con el fin de dejar soporte de las metas y objetivos alcanzados conforme a la legislación aplicable por la conclusión del período de funciones de la Presidencia del Tribunal.</w:t>
            </w:r>
          </w:p>
        </w:tc>
        <w:tc>
          <w:tcPr>
            <w:tcW w:w="9214" w:type="dxa"/>
            <w:shd w:val="clear" w:color="auto" w:fill="auto"/>
            <w:vAlign w:val="center"/>
          </w:tcPr>
          <w:p w14:paraId="2125048D" w14:textId="60C5619F" w:rsidR="006F4D3E" w:rsidRPr="00CD5121" w:rsidRDefault="006F4D3E" w:rsidP="00F26DDA">
            <w:pPr>
              <w:spacing w:line="276" w:lineRule="auto"/>
              <w:ind w:left="35"/>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Realizar la planeación para la integración de información que formará parte de la entrega de la Presidencia.</w:t>
            </w:r>
          </w:p>
        </w:tc>
        <w:tc>
          <w:tcPr>
            <w:tcW w:w="1701" w:type="dxa"/>
            <w:shd w:val="clear" w:color="auto" w:fill="auto"/>
            <w:vAlign w:val="center"/>
          </w:tcPr>
          <w:p w14:paraId="6962E1F4" w14:textId="0B4741E7" w:rsidR="006F4D3E" w:rsidRPr="00CD5121" w:rsidRDefault="006F4D3E" w:rsidP="00F26DDA">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1183502B" w14:textId="701AB7E6" w:rsidR="006F4D3E" w:rsidRPr="00CD5121" w:rsidRDefault="006F4D3E" w:rsidP="00F26DDA">
            <w:pPr>
              <w:spacing w:line="276" w:lineRule="auto"/>
              <w:jc w:val="center"/>
              <w:rPr>
                <w:rFonts w:ascii="Century Gothic" w:hAnsi="Century Gothic"/>
                <w:sz w:val="20"/>
                <w:szCs w:val="20"/>
              </w:rPr>
            </w:pPr>
            <w:r w:rsidRPr="00CD5121">
              <w:rPr>
                <w:rFonts w:ascii="Century Gothic" w:hAnsi="Century Gothic"/>
                <w:sz w:val="20"/>
                <w:szCs w:val="20"/>
              </w:rPr>
              <w:t>Febrero 2022</w:t>
            </w:r>
          </w:p>
        </w:tc>
      </w:tr>
      <w:tr w:rsidR="006F4D3E" w:rsidRPr="00CD5121" w14:paraId="44FC6352" w14:textId="77777777" w:rsidTr="006F4D3E">
        <w:trPr>
          <w:trHeight w:val="980"/>
        </w:trPr>
        <w:tc>
          <w:tcPr>
            <w:tcW w:w="5671" w:type="dxa"/>
            <w:vMerge/>
            <w:shd w:val="clear" w:color="auto" w:fill="auto"/>
            <w:vAlign w:val="center"/>
          </w:tcPr>
          <w:p w14:paraId="2A2FC3AB" w14:textId="77777777" w:rsidR="006F4D3E" w:rsidRPr="00CD5121" w:rsidRDefault="006F4D3E" w:rsidP="00CB6A01">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05723B29" w14:textId="74E01F60" w:rsidR="006F4D3E" w:rsidRPr="00CD5121" w:rsidRDefault="006F4D3E" w:rsidP="00CB6A01">
            <w:pPr>
              <w:spacing w:line="276" w:lineRule="auto"/>
              <w:ind w:left="35"/>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Llevar a cabo las acciones plasmadas dentro del Plan de Trabajo en coordinación con todas las Unidades Administrativas involucradas</w:t>
            </w:r>
          </w:p>
        </w:tc>
        <w:tc>
          <w:tcPr>
            <w:tcW w:w="1701" w:type="dxa"/>
            <w:shd w:val="clear" w:color="auto" w:fill="auto"/>
            <w:vAlign w:val="center"/>
          </w:tcPr>
          <w:p w14:paraId="43ABD566" w14:textId="6177C4A3"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Febrero 2022</w:t>
            </w:r>
          </w:p>
        </w:tc>
        <w:tc>
          <w:tcPr>
            <w:tcW w:w="1701" w:type="dxa"/>
            <w:shd w:val="clear" w:color="auto" w:fill="auto"/>
            <w:vAlign w:val="center"/>
          </w:tcPr>
          <w:p w14:paraId="32269128" w14:textId="50EBD3E6"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Septiembre 2022</w:t>
            </w:r>
          </w:p>
        </w:tc>
      </w:tr>
      <w:tr w:rsidR="006F4D3E" w:rsidRPr="00CD5121" w14:paraId="4EACF306" w14:textId="77777777" w:rsidTr="006F4D3E">
        <w:trPr>
          <w:trHeight w:val="980"/>
        </w:trPr>
        <w:tc>
          <w:tcPr>
            <w:tcW w:w="5671" w:type="dxa"/>
            <w:vMerge w:val="restart"/>
            <w:tcBorders>
              <w:top w:val="single" w:sz="4" w:space="0" w:color="auto"/>
            </w:tcBorders>
            <w:shd w:val="clear" w:color="auto" w:fill="auto"/>
            <w:vAlign w:val="center"/>
          </w:tcPr>
          <w:p w14:paraId="776DC844" w14:textId="374F5C5E" w:rsidR="006F4D3E" w:rsidRPr="00CD5121" w:rsidRDefault="006F4D3E" w:rsidP="00CB6A01">
            <w:pPr>
              <w:spacing w:line="27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lastRenderedPageBreak/>
              <w:t>Evaluar y dar seguimiento a los indicadores establecidos para lograr el cumplimiento de las metas 2022.</w:t>
            </w:r>
          </w:p>
          <w:p w14:paraId="49A8E0FF" w14:textId="77777777" w:rsidR="006F4D3E" w:rsidRPr="00CD5121" w:rsidRDefault="006F4D3E" w:rsidP="00CB6A01">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6ECC800F" w14:textId="40B5945D" w:rsidR="006F4D3E" w:rsidRPr="00CD5121" w:rsidRDefault="006F4D3E" w:rsidP="00CB6A01">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lang w:eastAsia="es-MX"/>
              </w:rPr>
              <w:t xml:space="preserve">De acuerdo con la planeación estratégica establecida por la Presidencia y las áreas del Tribunal, definir </w:t>
            </w:r>
            <w:r w:rsidRPr="00CD5121">
              <w:rPr>
                <w:rFonts w:ascii="Century Gothic" w:hAnsi="Century Gothic" w:cs="Calibri"/>
                <w:sz w:val="20"/>
                <w:szCs w:val="20"/>
                <w:lang w:eastAsia="es-MX"/>
              </w:rPr>
              <w:t xml:space="preserve">los indicadores del desempeño que permitan evaluar el cumplimiento de las acciones conforme </w:t>
            </w:r>
            <w:r w:rsidRPr="00CD5121">
              <w:rPr>
                <w:rFonts w:ascii="Century Gothic" w:hAnsi="Century Gothic" w:cs="Calibri"/>
                <w:color w:val="000000"/>
                <w:sz w:val="20"/>
                <w:szCs w:val="20"/>
                <w:lang w:eastAsia="es-MX"/>
              </w:rPr>
              <w:t>a las mediciones establecidas.</w:t>
            </w:r>
          </w:p>
        </w:tc>
        <w:tc>
          <w:tcPr>
            <w:tcW w:w="1701" w:type="dxa"/>
            <w:shd w:val="clear" w:color="auto" w:fill="auto"/>
            <w:vAlign w:val="center"/>
          </w:tcPr>
          <w:p w14:paraId="529FA7E6" w14:textId="49516702"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51F908D5" w14:textId="77CEA81F"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r>
      <w:tr w:rsidR="006F4D3E" w:rsidRPr="00CD5121" w14:paraId="6184D5D9" w14:textId="77777777" w:rsidTr="006F4D3E">
        <w:trPr>
          <w:trHeight w:val="578"/>
        </w:trPr>
        <w:tc>
          <w:tcPr>
            <w:tcW w:w="5671" w:type="dxa"/>
            <w:vMerge/>
            <w:shd w:val="clear" w:color="auto" w:fill="auto"/>
            <w:vAlign w:val="center"/>
          </w:tcPr>
          <w:p w14:paraId="0A0F5FC2" w14:textId="77777777" w:rsidR="006F4D3E" w:rsidRPr="00CD5121" w:rsidRDefault="006F4D3E" w:rsidP="00CB6A01">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0AD9401D" w14:textId="0FE813CF" w:rsidR="006F4D3E" w:rsidRPr="00CD5121" w:rsidRDefault="006F4D3E" w:rsidP="00CB6A01">
            <w:pPr>
              <w:spacing w:line="276" w:lineRule="auto"/>
              <w:ind w:left="35"/>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Llevar a cabo la recolección de datos de las Unidades Administrativas para llevar a cabo la elaboración del informe de resultados de los indicadores para dar seguimiento al cumplimiento de las metas.</w:t>
            </w:r>
          </w:p>
        </w:tc>
        <w:tc>
          <w:tcPr>
            <w:tcW w:w="1701" w:type="dxa"/>
            <w:shd w:val="clear" w:color="auto" w:fill="auto"/>
            <w:vAlign w:val="center"/>
          </w:tcPr>
          <w:p w14:paraId="59595070" w14:textId="672BA635"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526FC45C" w14:textId="6EAC34BF"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4D9D4627" w14:textId="77777777" w:rsidTr="006F4D3E">
        <w:trPr>
          <w:trHeight w:val="578"/>
        </w:trPr>
        <w:tc>
          <w:tcPr>
            <w:tcW w:w="5671" w:type="dxa"/>
            <w:vMerge/>
            <w:shd w:val="clear" w:color="auto" w:fill="auto"/>
            <w:vAlign w:val="center"/>
          </w:tcPr>
          <w:p w14:paraId="5BF4133B" w14:textId="77777777" w:rsidR="006F4D3E" w:rsidRPr="00CD5121" w:rsidRDefault="006F4D3E" w:rsidP="00CB6A01">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3D92A769" w14:textId="7A532E36" w:rsidR="006F4D3E" w:rsidRPr="00CD5121" w:rsidRDefault="006F4D3E" w:rsidP="00CB6A01">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lang w:eastAsia="es-MX"/>
              </w:rPr>
              <w:t>Realizar reuniones de seguimiento de análisis de datos, evaluando la información generada durante el período de análisis, estableciendo acciones preventivas para cuando se detecten posibles desviaciones, acciones correctivas para los casos en los que existan incumplimientos y acciones de mejora en los casos en los que se puede innovar o perfeccionar alguna de las líneas de acción establecidas.</w:t>
            </w:r>
          </w:p>
        </w:tc>
        <w:tc>
          <w:tcPr>
            <w:tcW w:w="1701" w:type="dxa"/>
            <w:shd w:val="clear" w:color="auto" w:fill="auto"/>
            <w:vAlign w:val="center"/>
          </w:tcPr>
          <w:p w14:paraId="74EA2DEC" w14:textId="1D17B972"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56F0BA62" w14:textId="698D8900"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58CD7F7E" w14:textId="77777777" w:rsidTr="006F4D3E">
        <w:trPr>
          <w:trHeight w:val="980"/>
        </w:trPr>
        <w:tc>
          <w:tcPr>
            <w:tcW w:w="5671" w:type="dxa"/>
            <w:vMerge/>
            <w:shd w:val="clear" w:color="auto" w:fill="auto"/>
            <w:vAlign w:val="center"/>
          </w:tcPr>
          <w:p w14:paraId="25992182" w14:textId="77777777" w:rsidR="006F4D3E" w:rsidRPr="00CD5121" w:rsidRDefault="006F4D3E" w:rsidP="00CB6A01">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7EA73BCF" w14:textId="77777777" w:rsidR="006F4D3E" w:rsidRPr="00CD5121" w:rsidRDefault="006F4D3E" w:rsidP="00CB6A01">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lang w:eastAsia="es-MX"/>
              </w:rPr>
              <w:t>Dar seguimiento al cumplimiento de acciones derivadas de las reuniones de análisis de datos.</w:t>
            </w:r>
          </w:p>
        </w:tc>
        <w:tc>
          <w:tcPr>
            <w:tcW w:w="1701" w:type="dxa"/>
            <w:shd w:val="clear" w:color="auto" w:fill="auto"/>
            <w:vAlign w:val="center"/>
          </w:tcPr>
          <w:p w14:paraId="240BF1A8" w14:textId="432AE265"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794292D1" w14:textId="03A9CF3F"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481A66A3" w14:textId="77777777" w:rsidTr="006F4D3E">
        <w:trPr>
          <w:trHeight w:val="859"/>
        </w:trPr>
        <w:tc>
          <w:tcPr>
            <w:tcW w:w="5671" w:type="dxa"/>
            <w:vMerge w:val="restart"/>
            <w:shd w:val="clear" w:color="auto" w:fill="auto"/>
            <w:vAlign w:val="center"/>
          </w:tcPr>
          <w:p w14:paraId="6E819FB3" w14:textId="4AD5E5E1" w:rsidR="006F4D3E" w:rsidRPr="00CD5121" w:rsidRDefault="006F4D3E" w:rsidP="00CB6A01">
            <w:pPr>
              <w:spacing w:line="276" w:lineRule="auto"/>
              <w:jc w:val="center"/>
              <w:rPr>
                <w:rFonts w:ascii="Century Gothic" w:hAnsi="Century Gothic" w:cs="Calibri"/>
                <w:sz w:val="20"/>
                <w:szCs w:val="20"/>
                <w:lang w:eastAsia="es-MX"/>
              </w:rPr>
            </w:pPr>
            <w:r w:rsidRPr="00CD5121">
              <w:rPr>
                <w:rFonts w:ascii="Century Gothic" w:hAnsi="Century Gothic" w:cs="Calibri"/>
                <w:sz w:val="20"/>
                <w:szCs w:val="20"/>
                <w:lang w:eastAsia="es-MX"/>
              </w:rPr>
              <w:t>Gestionar los procesos con un enfoque preventivo, a través del establecimiento de acciones que mejoren el desarrollo administrativo de las distintas unidades del Tribunal</w:t>
            </w:r>
          </w:p>
        </w:tc>
        <w:tc>
          <w:tcPr>
            <w:tcW w:w="9214" w:type="dxa"/>
            <w:vMerge w:val="restart"/>
            <w:shd w:val="clear" w:color="auto" w:fill="auto"/>
            <w:vAlign w:val="center"/>
          </w:tcPr>
          <w:p w14:paraId="7DD882E5" w14:textId="067CC6B5" w:rsidR="006F4D3E" w:rsidRPr="00CD5121" w:rsidRDefault="006F4D3E" w:rsidP="00CB6A01">
            <w:pPr>
              <w:spacing w:line="276" w:lineRule="auto"/>
              <w:ind w:left="35"/>
              <w:jc w:val="center"/>
              <w:rPr>
                <w:rFonts w:ascii="Century Gothic" w:hAnsi="Century Gothic" w:cs="Calibri"/>
                <w:sz w:val="20"/>
                <w:szCs w:val="20"/>
                <w:lang w:eastAsia="es-MX"/>
              </w:rPr>
            </w:pPr>
            <w:r w:rsidRPr="00CD5121">
              <w:rPr>
                <w:rFonts w:ascii="Century Gothic" w:hAnsi="Century Gothic" w:cs="Calibri"/>
                <w:sz w:val="20"/>
                <w:szCs w:val="20"/>
                <w:lang w:eastAsia="es-MX"/>
              </w:rPr>
              <w:t>Dar seguimiento a los procedimientos documentados en el Tribunal, realizando la revisión en coordinación con los responsables de la operación, llevando a cabo la definición de correcciones y mejoras.</w:t>
            </w:r>
          </w:p>
        </w:tc>
        <w:tc>
          <w:tcPr>
            <w:tcW w:w="1701" w:type="dxa"/>
            <w:shd w:val="clear" w:color="auto" w:fill="auto"/>
            <w:vAlign w:val="center"/>
          </w:tcPr>
          <w:p w14:paraId="32C7B847" w14:textId="2194D5EC"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32F53EA1" w14:textId="75EB2248"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76AF06CA" w14:textId="77777777" w:rsidTr="006F4D3E">
        <w:trPr>
          <w:trHeight w:val="859"/>
        </w:trPr>
        <w:tc>
          <w:tcPr>
            <w:tcW w:w="5671" w:type="dxa"/>
            <w:vMerge/>
            <w:shd w:val="clear" w:color="auto" w:fill="auto"/>
            <w:vAlign w:val="center"/>
          </w:tcPr>
          <w:p w14:paraId="169BECB0" w14:textId="77777777" w:rsidR="006F4D3E" w:rsidRPr="00CD5121" w:rsidRDefault="006F4D3E" w:rsidP="00CB6A01">
            <w:pPr>
              <w:spacing w:line="276" w:lineRule="auto"/>
              <w:jc w:val="center"/>
              <w:rPr>
                <w:rFonts w:ascii="Century Gothic" w:hAnsi="Century Gothic" w:cs="Calibri"/>
                <w:color w:val="000000"/>
                <w:sz w:val="20"/>
                <w:szCs w:val="20"/>
                <w:lang w:eastAsia="es-MX"/>
              </w:rPr>
            </w:pPr>
          </w:p>
        </w:tc>
        <w:tc>
          <w:tcPr>
            <w:tcW w:w="9214" w:type="dxa"/>
            <w:vMerge/>
            <w:shd w:val="clear" w:color="auto" w:fill="auto"/>
            <w:vAlign w:val="center"/>
          </w:tcPr>
          <w:p w14:paraId="76D3EB5C" w14:textId="77777777" w:rsidR="006F4D3E" w:rsidRPr="00CD5121" w:rsidRDefault="006F4D3E" w:rsidP="00CB6A01">
            <w:pPr>
              <w:spacing w:line="276" w:lineRule="auto"/>
              <w:ind w:left="35"/>
              <w:jc w:val="center"/>
              <w:rPr>
                <w:rFonts w:ascii="Century Gothic" w:hAnsi="Century Gothic" w:cs="Calibri"/>
                <w:color w:val="000000"/>
                <w:sz w:val="20"/>
                <w:szCs w:val="20"/>
                <w:lang w:eastAsia="es-MX"/>
              </w:rPr>
            </w:pPr>
          </w:p>
        </w:tc>
        <w:tc>
          <w:tcPr>
            <w:tcW w:w="1701" w:type="dxa"/>
            <w:shd w:val="clear" w:color="auto" w:fill="auto"/>
            <w:vAlign w:val="center"/>
          </w:tcPr>
          <w:p w14:paraId="5CECD42C" w14:textId="4AA5B6D6"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049480C5" w14:textId="409D1816"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0D577150" w14:textId="77777777" w:rsidTr="006F4D3E">
        <w:trPr>
          <w:trHeight w:val="980"/>
        </w:trPr>
        <w:tc>
          <w:tcPr>
            <w:tcW w:w="5671" w:type="dxa"/>
            <w:vMerge w:val="restart"/>
            <w:shd w:val="clear" w:color="auto" w:fill="auto"/>
            <w:vAlign w:val="center"/>
          </w:tcPr>
          <w:p w14:paraId="1BBBC479" w14:textId="77777777" w:rsidR="006F4D3E" w:rsidRPr="00CD5121" w:rsidRDefault="006F4D3E" w:rsidP="00CB6A01">
            <w:pPr>
              <w:spacing w:line="27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Contar con mecanismos de acceso a la información efectivos, que permitan la transparencia en la información del Tribunal.</w:t>
            </w:r>
          </w:p>
          <w:p w14:paraId="0D6D2276" w14:textId="77777777" w:rsidR="006F4D3E" w:rsidRPr="00CD5121" w:rsidRDefault="006F4D3E" w:rsidP="00CB6A01">
            <w:pPr>
              <w:spacing w:line="276" w:lineRule="auto"/>
              <w:jc w:val="center"/>
              <w:rPr>
                <w:rFonts w:ascii="Century Gothic" w:hAnsi="Century Gothic" w:cs="Calibri"/>
                <w:color w:val="000000"/>
                <w:sz w:val="20"/>
                <w:szCs w:val="20"/>
                <w:lang w:eastAsia="es-MX"/>
              </w:rPr>
            </w:pPr>
          </w:p>
        </w:tc>
        <w:tc>
          <w:tcPr>
            <w:tcW w:w="9214" w:type="dxa"/>
            <w:vMerge w:val="restart"/>
            <w:shd w:val="clear" w:color="auto" w:fill="auto"/>
            <w:vAlign w:val="center"/>
          </w:tcPr>
          <w:p w14:paraId="2ECFCDCD" w14:textId="7737EF94" w:rsidR="006F4D3E" w:rsidRPr="00CD5121" w:rsidRDefault="006F4D3E" w:rsidP="00CB6A01">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Dar cumplimiento a lo dispuesto en las normativas referentes al acceso de información, asegurando la disponibilidad de información en el portal del Tribunal, así como en la Plataforma Nacional de Transparencia.</w:t>
            </w:r>
          </w:p>
        </w:tc>
        <w:tc>
          <w:tcPr>
            <w:tcW w:w="1701" w:type="dxa"/>
            <w:shd w:val="clear" w:color="auto" w:fill="auto"/>
            <w:vAlign w:val="center"/>
          </w:tcPr>
          <w:p w14:paraId="685DA8B6" w14:textId="64DB9343"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6C1E3F42" w14:textId="73619DB7"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3B78AE96" w14:textId="77777777" w:rsidTr="006F4D3E">
        <w:trPr>
          <w:trHeight w:val="980"/>
        </w:trPr>
        <w:tc>
          <w:tcPr>
            <w:tcW w:w="5671" w:type="dxa"/>
            <w:vMerge/>
            <w:shd w:val="clear" w:color="auto" w:fill="auto"/>
            <w:vAlign w:val="center"/>
          </w:tcPr>
          <w:p w14:paraId="6EA2BA50" w14:textId="77777777" w:rsidR="006F4D3E" w:rsidRPr="00CD5121" w:rsidRDefault="006F4D3E" w:rsidP="00CB6A01">
            <w:pPr>
              <w:spacing w:line="276" w:lineRule="auto"/>
              <w:jc w:val="center"/>
              <w:rPr>
                <w:rFonts w:ascii="Century Gothic" w:hAnsi="Century Gothic" w:cs="Calibri"/>
                <w:color w:val="000000"/>
                <w:sz w:val="20"/>
                <w:szCs w:val="20"/>
                <w:lang w:eastAsia="es-MX"/>
              </w:rPr>
            </w:pPr>
          </w:p>
        </w:tc>
        <w:tc>
          <w:tcPr>
            <w:tcW w:w="9214" w:type="dxa"/>
            <w:vMerge/>
            <w:shd w:val="clear" w:color="auto" w:fill="auto"/>
            <w:vAlign w:val="center"/>
          </w:tcPr>
          <w:p w14:paraId="73D28E5D" w14:textId="226C7722" w:rsidR="006F4D3E" w:rsidRPr="00CD5121" w:rsidRDefault="006F4D3E" w:rsidP="00CB6A01">
            <w:pPr>
              <w:spacing w:line="276" w:lineRule="auto"/>
              <w:ind w:left="35"/>
              <w:jc w:val="center"/>
              <w:rPr>
                <w:rFonts w:ascii="Century Gothic" w:hAnsi="Century Gothic" w:cs="Calibri"/>
                <w:color w:val="000000"/>
                <w:sz w:val="20"/>
                <w:szCs w:val="20"/>
              </w:rPr>
            </w:pPr>
          </w:p>
        </w:tc>
        <w:tc>
          <w:tcPr>
            <w:tcW w:w="1701" w:type="dxa"/>
            <w:shd w:val="clear" w:color="auto" w:fill="auto"/>
            <w:vAlign w:val="center"/>
          </w:tcPr>
          <w:p w14:paraId="24F8AF55" w14:textId="53ADD86A"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736B22BF" w14:textId="766C782D"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432F45D2" w14:textId="77777777" w:rsidTr="006F4D3E">
        <w:trPr>
          <w:trHeight w:val="980"/>
        </w:trPr>
        <w:tc>
          <w:tcPr>
            <w:tcW w:w="5671" w:type="dxa"/>
            <w:vMerge/>
            <w:shd w:val="clear" w:color="auto" w:fill="auto"/>
            <w:vAlign w:val="center"/>
          </w:tcPr>
          <w:p w14:paraId="199805BD" w14:textId="77777777" w:rsidR="006F4D3E" w:rsidRPr="00CD5121" w:rsidRDefault="006F4D3E" w:rsidP="00CB6A01">
            <w:pPr>
              <w:spacing w:line="276" w:lineRule="auto"/>
              <w:jc w:val="center"/>
              <w:rPr>
                <w:rFonts w:ascii="Century Gothic" w:hAnsi="Century Gothic" w:cs="Calibri"/>
                <w:color w:val="000000"/>
                <w:sz w:val="20"/>
                <w:szCs w:val="20"/>
              </w:rPr>
            </w:pPr>
          </w:p>
        </w:tc>
        <w:tc>
          <w:tcPr>
            <w:tcW w:w="9214" w:type="dxa"/>
            <w:shd w:val="clear" w:color="auto" w:fill="auto"/>
            <w:vAlign w:val="center"/>
          </w:tcPr>
          <w:p w14:paraId="7820E4EB" w14:textId="1E34B4B9" w:rsidR="006F4D3E" w:rsidRPr="00CD5121" w:rsidRDefault="006F4D3E" w:rsidP="00CB6A01">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 xml:space="preserve">Atender las solicitudes de información presentadas de acuerdo con los lineamientos establecidos </w:t>
            </w:r>
            <w:r w:rsidRPr="00CD5121">
              <w:rPr>
                <w:rFonts w:ascii="Century Gothic" w:hAnsi="Century Gothic" w:cs="Calibri"/>
                <w:sz w:val="20"/>
                <w:szCs w:val="20"/>
              </w:rPr>
              <w:t xml:space="preserve">en materia de </w:t>
            </w:r>
            <w:r w:rsidRPr="00CD5121">
              <w:rPr>
                <w:rFonts w:ascii="Century Gothic" w:hAnsi="Century Gothic" w:cs="Calibri"/>
                <w:color w:val="000000"/>
                <w:sz w:val="20"/>
                <w:szCs w:val="20"/>
              </w:rPr>
              <w:t>Transparencia.</w:t>
            </w:r>
          </w:p>
        </w:tc>
        <w:tc>
          <w:tcPr>
            <w:tcW w:w="1701" w:type="dxa"/>
            <w:shd w:val="clear" w:color="auto" w:fill="auto"/>
            <w:vAlign w:val="center"/>
          </w:tcPr>
          <w:p w14:paraId="2B9D2C56" w14:textId="6BFBD0EA"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47BAA6F3" w14:textId="4A5F94A7"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47C7E373" w14:textId="77777777" w:rsidTr="006F4D3E">
        <w:trPr>
          <w:trHeight w:val="980"/>
        </w:trPr>
        <w:tc>
          <w:tcPr>
            <w:tcW w:w="5671" w:type="dxa"/>
            <w:vMerge/>
            <w:shd w:val="clear" w:color="auto" w:fill="auto"/>
            <w:vAlign w:val="center"/>
          </w:tcPr>
          <w:p w14:paraId="76C5BD22" w14:textId="77777777" w:rsidR="006F4D3E" w:rsidRPr="00CD5121" w:rsidRDefault="006F4D3E" w:rsidP="00CB6A01">
            <w:pPr>
              <w:spacing w:line="276" w:lineRule="auto"/>
              <w:jc w:val="center"/>
              <w:rPr>
                <w:rFonts w:ascii="Century Gothic" w:hAnsi="Century Gothic" w:cs="Calibri"/>
                <w:color w:val="000000"/>
                <w:sz w:val="20"/>
                <w:szCs w:val="20"/>
              </w:rPr>
            </w:pPr>
          </w:p>
        </w:tc>
        <w:tc>
          <w:tcPr>
            <w:tcW w:w="9214" w:type="dxa"/>
            <w:shd w:val="clear" w:color="auto" w:fill="auto"/>
            <w:vAlign w:val="center"/>
          </w:tcPr>
          <w:p w14:paraId="1AF5AAEE" w14:textId="4A417E42" w:rsidR="006F4D3E" w:rsidRPr="00CD5121" w:rsidRDefault="006F4D3E" w:rsidP="00CB6A01">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Fomentar la cultura de la transparencia y el respeto del derecho de la información pública y acceso a la información, a través de la formación de los servidores públicos del Tribunal mediante capacitaciones internas y externas en la materia.</w:t>
            </w:r>
          </w:p>
        </w:tc>
        <w:tc>
          <w:tcPr>
            <w:tcW w:w="1701" w:type="dxa"/>
            <w:shd w:val="clear" w:color="auto" w:fill="auto"/>
            <w:vAlign w:val="center"/>
          </w:tcPr>
          <w:p w14:paraId="167AC008" w14:textId="7FBEE1B4"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7E25B464" w14:textId="7BA7E12E"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5209B786" w14:textId="77777777" w:rsidTr="006F4D3E">
        <w:trPr>
          <w:trHeight w:val="980"/>
        </w:trPr>
        <w:tc>
          <w:tcPr>
            <w:tcW w:w="5671" w:type="dxa"/>
            <w:vMerge w:val="restart"/>
            <w:shd w:val="clear" w:color="auto" w:fill="auto"/>
            <w:vAlign w:val="center"/>
          </w:tcPr>
          <w:p w14:paraId="4EC45833" w14:textId="72E091D9" w:rsidR="006F4D3E" w:rsidRPr="00CD5121" w:rsidRDefault="006F4D3E" w:rsidP="00CB6A01">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Coordinar y Supervisar el cumplimiento de los criterios y mecanismos implementados para el Servicio Profesional de Carrera.</w:t>
            </w:r>
          </w:p>
        </w:tc>
        <w:tc>
          <w:tcPr>
            <w:tcW w:w="9214" w:type="dxa"/>
            <w:shd w:val="clear" w:color="auto" w:fill="auto"/>
            <w:vAlign w:val="center"/>
          </w:tcPr>
          <w:p w14:paraId="5D787158" w14:textId="55F9DC9A" w:rsidR="006F4D3E" w:rsidRPr="00CD5121" w:rsidRDefault="006F4D3E" w:rsidP="00CB6A01">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Seguimiento de lineamientos para regular las bases de ingreso, promoción permanencia y retiro de los servidores públicos del Tribunal.</w:t>
            </w:r>
          </w:p>
        </w:tc>
        <w:tc>
          <w:tcPr>
            <w:tcW w:w="1701" w:type="dxa"/>
            <w:shd w:val="clear" w:color="auto" w:fill="auto"/>
            <w:vAlign w:val="center"/>
          </w:tcPr>
          <w:p w14:paraId="6081FE00" w14:textId="01584300"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75FA2588" w14:textId="76226BA2"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54DC1B8D" w14:textId="77777777" w:rsidTr="006F4D3E">
        <w:trPr>
          <w:trHeight w:val="980"/>
        </w:trPr>
        <w:tc>
          <w:tcPr>
            <w:tcW w:w="5671" w:type="dxa"/>
            <w:vMerge/>
            <w:shd w:val="clear" w:color="auto" w:fill="auto"/>
            <w:vAlign w:val="center"/>
          </w:tcPr>
          <w:p w14:paraId="4826A951" w14:textId="77777777" w:rsidR="006F4D3E" w:rsidRPr="00CD5121" w:rsidRDefault="006F4D3E" w:rsidP="00CB6A01">
            <w:pPr>
              <w:spacing w:line="276" w:lineRule="auto"/>
              <w:jc w:val="center"/>
              <w:rPr>
                <w:rFonts w:ascii="Century Gothic" w:hAnsi="Century Gothic" w:cs="Calibri"/>
                <w:color w:val="000000"/>
                <w:sz w:val="20"/>
                <w:szCs w:val="20"/>
              </w:rPr>
            </w:pPr>
          </w:p>
        </w:tc>
        <w:tc>
          <w:tcPr>
            <w:tcW w:w="9214" w:type="dxa"/>
            <w:shd w:val="clear" w:color="auto" w:fill="auto"/>
            <w:vAlign w:val="center"/>
          </w:tcPr>
          <w:p w14:paraId="0E3A5A1A" w14:textId="5C02C8FA" w:rsidR="006F4D3E" w:rsidRPr="00CD5121" w:rsidRDefault="006F4D3E" w:rsidP="00CB6A01">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Administrar y mantener actualizados los registros correspondientes al desarrollo y desempeño de servidores públicos que integran el servicio profesional de carrera.</w:t>
            </w:r>
          </w:p>
        </w:tc>
        <w:tc>
          <w:tcPr>
            <w:tcW w:w="1701" w:type="dxa"/>
            <w:shd w:val="clear" w:color="auto" w:fill="auto"/>
            <w:vAlign w:val="center"/>
          </w:tcPr>
          <w:p w14:paraId="00A420D5" w14:textId="0459EFC9"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338C30FE" w14:textId="16AB274D"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1D23DF26" w14:textId="77777777" w:rsidTr="006F4D3E">
        <w:trPr>
          <w:trHeight w:val="1308"/>
        </w:trPr>
        <w:tc>
          <w:tcPr>
            <w:tcW w:w="5671" w:type="dxa"/>
            <w:vMerge w:val="restart"/>
            <w:shd w:val="clear" w:color="auto" w:fill="auto"/>
            <w:vAlign w:val="center"/>
          </w:tcPr>
          <w:p w14:paraId="124C79E3" w14:textId="3733ABD7" w:rsidR="006F4D3E" w:rsidRPr="00CD5121" w:rsidRDefault="006F4D3E" w:rsidP="00CB6A01">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Desarrollar y aplicar los procedimientos y criterios para la Evaluación del desempeño de los Servidores Públicos del Tribunal.</w:t>
            </w:r>
          </w:p>
        </w:tc>
        <w:tc>
          <w:tcPr>
            <w:tcW w:w="9214" w:type="dxa"/>
            <w:shd w:val="clear" w:color="auto" w:fill="auto"/>
            <w:vAlign w:val="center"/>
          </w:tcPr>
          <w:p w14:paraId="1AECBE07" w14:textId="638EDC73" w:rsidR="006F4D3E" w:rsidRPr="00CD5121" w:rsidRDefault="006F4D3E" w:rsidP="00CB6A01">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Seguimiento a la planeación y preparación de los mecanismos y procedimientos para la evaluación del desempeño de los servidores públicos evaluables conforme al Estatuto del Servicio Profesional de Carrera y Lineamientos que emita la Junta del Servicio Profesional de Carrera del Tribunal.</w:t>
            </w:r>
          </w:p>
        </w:tc>
        <w:tc>
          <w:tcPr>
            <w:tcW w:w="1701" w:type="dxa"/>
            <w:shd w:val="clear" w:color="auto" w:fill="auto"/>
            <w:vAlign w:val="center"/>
          </w:tcPr>
          <w:p w14:paraId="0A83528B" w14:textId="74530D1B"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6B024695" w14:textId="5D7AC70A"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Mayo 2022</w:t>
            </w:r>
          </w:p>
        </w:tc>
      </w:tr>
      <w:tr w:rsidR="006F4D3E" w:rsidRPr="00CD5121" w14:paraId="66080B68" w14:textId="77777777" w:rsidTr="006F4D3E">
        <w:trPr>
          <w:trHeight w:val="980"/>
        </w:trPr>
        <w:tc>
          <w:tcPr>
            <w:tcW w:w="5671" w:type="dxa"/>
            <w:vMerge/>
            <w:shd w:val="clear" w:color="auto" w:fill="auto"/>
            <w:vAlign w:val="center"/>
          </w:tcPr>
          <w:p w14:paraId="04347E63" w14:textId="77777777" w:rsidR="006F4D3E" w:rsidRPr="00CD5121" w:rsidRDefault="006F4D3E" w:rsidP="00CB6A01">
            <w:pPr>
              <w:spacing w:line="276" w:lineRule="auto"/>
              <w:jc w:val="center"/>
              <w:rPr>
                <w:rFonts w:ascii="Century Gothic" w:hAnsi="Century Gothic" w:cs="Calibri"/>
                <w:color w:val="000000"/>
                <w:sz w:val="20"/>
                <w:szCs w:val="20"/>
              </w:rPr>
            </w:pPr>
          </w:p>
        </w:tc>
        <w:tc>
          <w:tcPr>
            <w:tcW w:w="9214" w:type="dxa"/>
            <w:shd w:val="clear" w:color="auto" w:fill="auto"/>
            <w:vAlign w:val="center"/>
          </w:tcPr>
          <w:p w14:paraId="6CE15DAD" w14:textId="77777777" w:rsidR="006F4D3E" w:rsidRPr="00CD5121" w:rsidRDefault="006F4D3E" w:rsidP="00CB6A01">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Realización de evaluación al desempeño de los servidores públicos evaluable conforme al Estatuto del Servicio Profesional de Carrera y Lineamientos que emita la Junta del Servicio Profesional de Carrera del Tribunal.</w:t>
            </w:r>
          </w:p>
        </w:tc>
        <w:tc>
          <w:tcPr>
            <w:tcW w:w="1701" w:type="dxa"/>
            <w:shd w:val="clear" w:color="auto" w:fill="auto"/>
            <w:vAlign w:val="center"/>
          </w:tcPr>
          <w:p w14:paraId="356A9755" w14:textId="4F0A5A6D"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Abril 2022</w:t>
            </w:r>
          </w:p>
        </w:tc>
        <w:tc>
          <w:tcPr>
            <w:tcW w:w="1701" w:type="dxa"/>
            <w:shd w:val="clear" w:color="auto" w:fill="auto"/>
            <w:vAlign w:val="center"/>
          </w:tcPr>
          <w:p w14:paraId="553C7936" w14:textId="037D0001"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Junio 2022</w:t>
            </w:r>
          </w:p>
        </w:tc>
      </w:tr>
      <w:tr w:rsidR="006F4D3E" w:rsidRPr="00CD5121" w14:paraId="203C5ADD" w14:textId="77777777" w:rsidTr="006F4D3E">
        <w:trPr>
          <w:trHeight w:val="578"/>
        </w:trPr>
        <w:tc>
          <w:tcPr>
            <w:tcW w:w="5671" w:type="dxa"/>
            <w:vMerge/>
            <w:shd w:val="clear" w:color="auto" w:fill="auto"/>
            <w:vAlign w:val="center"/>
          </w:tcPr>
          <w:p w14:paraId="5DAA8878" w14:textId="77777777" w:rsidR="006F4D3E" w:rsidRPr="00CD5121" w:rsidRDefault="006F4D3E" w:rsidP="00CB6A01">
            <w:pPr>
              <w:spacing w:line="276" w:lineRule="auto"/>
              <w:jc w:val="center"/>
              <w:rPr>
                <w:rFonts w:ascii="Century Gothic" w:hAnsi="Century Gothic" w:cs="Calibri"/>
                <w:color w:val="000000"/>
                <w:sz w:val="20"/>
                <w:szCs w:val="20"/>
              </w:rPr>
            </w:pPr>
          </w:p>
        </w:tc>
        <w:tc>
          <w:tcPr>
            <w:tcW w:w="9214" w:type="dxa"/>
            <w:shd w:val="clear" w:color="auto" w:fill="auto"/>
            <w:vAlign w:val="center"/>
          </w:tcPr>
          <w:p w14:paraId="72424ED0" w14:textId="38BDB4A5" w:rsidR="006F4D3E" w:rsidRPr="00CD5121" w:rsidRDefault="006F4D3E" w:rsidP="00CB6A01">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Analizar los resultados obtenidos de las evaluaciones aplicadas, integrando el informe de resultados correspondiente para el establecimiento de acciones que se consideren pertinentes conforme al Estatuto del Servicio Profesional de Carrera del Tribunal.</w:t>
            </w:r>
          </w:p>
        </w:tc>
        <w:tc>
          <w:tcPr>
            <w:tcW w:w="1701" w:type="dxa"/>
            <w:shd w:val="clear" w:color="auto" w:fill="auto"/>
            <w:vAlign w:val="center"/>
          </w:tcPr>
          <w:p w14:paraId="252295A1" w14:textId="247DA944"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Julio 2022</w:t>
            </w:r>
          </w:p>
        </w:tc>
        <w:tc>
          <w:tcPr>
            <w:tcW w:w="1701" w:type="dxa"/>
            <w:shd w:val="clear" w:color="auto" w:fill="auto"/>
            <w:vAlign w:val="center"/>
          </w:tcPr>
          <w:p w14:paraId="3AD30094" w14:textId="72D57053"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Agosto 2022</w:t>
            </w:r>
          </w:p>
        </w:tc>
      </w:tr>
      <w:tr w:rsidR="006F4D3E" w:rsidRPr="00CD5121" w14:paraId="45163994" w14:textId="77777777" w:rsidTr="006F4D3E">
        <w:trPr>
          <w:trHeight w:val="1153"/>
        </w:trPr>
        <w:tc>
          <w:tcPr>
            <w:tcW w:w="5671" w:type="dxa"/>
            <w:vMerge w:val="restart"/>
            <w:shd w:val="clear" w:color="auto" w:fill="auto"/>
            <w:vAlign w:val="center"/>
          </w:tcPr>
          <w:p w14:paraId="4807A00E" w14:textId="73944329" w:rsidR="006F4D3E" w:rsidRPr="00CD5121" w:rsidRDefault="006F4D3E" w:rsidP="00CB6A01">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lastRenderedPageBreak/>
              <w:t>Dar seguimiento a las acciones emprendidas para mejorar el nivel de conocimientos, capacidades y competencias del personal.</w:t>
            </w:r>
          </w:p>
        </w:tc>
        <w:tc>
          <w:tcPr>
            <w:tcW w:w="9214" w:type="dxa"/>
            <w:shd w:val="clear" w:color="auto" w:fill="auto"/>
            <w:vAlign w:val="center"/>
          </w:tcPr>
          <w:p w14:paraId="679416E5" w14:textId="538B359A" w:rsidR="006F4D3E" w:rsidRPr="00CD5121" w:rsidRDefault="006F4D3E" w:rsidP="00CB6A01">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Emitir el Programa Anual de Capacitación elaborado conforme a las necesidades detectadas.</w:t>
            </w:r>
          </w:p>
        </w:tc>
        <w:tc>
          <w:tcPr>
            <w:tcW w:w="1701" w:type="dxa"/>
            <w:shd w:val="clear" w:color="auto" w:fill="auto"/>
            <w:vAlign w:val="center"/>
          </w:tcPr>
          <w:p w14:paraId="6EFE5CF9" w14:textId="5D4648E3"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2F41B3BF" w14:textId="3F468828"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r>
      <w:tr w:rsidR="006F4D3E" w:rsidRPr="00CD5121" w14:paraId="35486EE1" w14:textId="77777777" w:rsidTr="006F4D3E">
        <w:trPr>
          <w:trHeight w:val="1255"/>
        </w:trPr>
        <w:tc>
          <w:tcPr>
            <w:tcW w:w="5671" w:type="dxa"/>
            <w:vMerge/>
            <w:shd w:val="clear" w:color="auto" w:fill="auto"/>
            <w:vAlign w:val="center"/>
          </w:tcPr>
          <w:p w14:paraId="00ABAAC7" w14:textId="77777777" w:rsidR="006F4D3E" w:rsidRPr="00CD5121" w:rsidRDefault="006F4D3E" w:rsidP="00CB6A01">
            <w:pPr>
              <w:spacing w:line="276" w:lineRule="auto"/>
              <w:jc w:val="center"/>
              <w:rPr>
                <w:rFonts w:ascii="Century Gothic" w:hAnsi="Century Gothic" w:cs="Calibri"/>
                <w:color w:val="000000"/>
                <w:sz w:val="20"/>
                <w:szCs w:val="20"/>
              </w:rPr>
            </w:pPr>
          </w:p>
        </w:tc>
        <w:tc>
          <w:tcPr>
            <w:tcW w:w="9214" w:type="dxa"/>
            <w:shd w:val="clear" w:color="auto" w:fill="auto"/>
            <w:vAlign w:val="center"/>
          </w:tcPr>
          <w:p w14:paraId="54C336C2" w14:textId="2CC241D8" w:rsidR="006F4D3E" w:rsidRPr="00CD5121" w:rsidRDefault="006F4D3E" w:rsidP="00CB6A01">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Seguimiento al programa anual de capacitación a través de la coordinación de capacitación interna y externa para el personal que integra el Tribunal.</w:t>
            </w:r>
          </w:p>
        </w:tc>
        <w:tc>
          <w:tcPr>
            <w:tcW w:w="1701" w:type="dxa"/>
            <w:shd w:val="clear" w:color="auto" w:fill="auto"/>
            <w:vAlign w:val="center"/>
          </w:tcPr>
          <w:p w14:paraId="067B38A3" w14:textId="4B04667E"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40387A0A" w14:textId="0572E9B1" w:rsidR="006F4D3E" w:rsidRPr="00CD5121" w:rsidRDefault="006F4D3E" w:rsidP="00CB6A01">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2004F3CA" w14:textId="77777777" w:rsidTr="006F4D3E">
        <w:trPr>
          <w:trHeight w:val="980"/>
        </w:trPr>
        <w:tc>
          <w:tcPr>
            <w:tcW w:w="5671" w:type="dxa"/>
            <w:vMerge w:val="restart"/>
            <w:shd w:val="clear" w:color="auto" w:fill="auto"/>
            <w:vAlign w:val="center"/>
          </w:tcPr>
          <w:p w14:paraId="4FB37AB1" w14:textId="56DF3D31" w:rsidR="006F4D3E" w:rsidRPr="00CD5121" w:rsidRDefault="006F4D3E" w:rsidP="00C4075F">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 xml:space="preserve">Vigilar el cumplimiento de los principios de igualdad y no discriminación para garantizar la </w:t>
            </w:r>
            <w:r w:rsidRPr="00127896">
              <w:rPr>
                <w:rFonts w:ascii="Century Gothic" w:hAnsi="Century Gothic" w:cs="Calibri"/>
                <w:sz w:val="20"/>
                <w:szCs w:val="20"/>
              </w:rPr>
              <w:t xml:space="preserve">paridad </w:t>
            </w:r>
            <w:r w:rsidRPr="00CD5121">
              <w:rPr>
                <w:rFonts w:ascii="Century Gothic" w:hAnsi="Century Gothic" w:cs="Calibri"/>
                <w:color w:val="000000"/>
                <w:sz w:val="20"/>
                <w:szCs w:val="20"/>
              </w:rPr>
              <w:t>entre hombres y mujeres, estableciendo los instrumentos y estrategias de capacitación y actuación con perspectiva de género dentro de las unidades administrativas y jurisdiccionales del Tribunal.</w:t>
            </w:r>
          </w:p>
        </w:tc>
        <w:tc>
          <w:tcPr>
            <w:tcW w:w="9214" w:type="dxa"/>
            <w:shd w:val="clear" w:color="auto" w:fill="auto"/>
            <w:vAlign w:val="center"/>
          </w:tcPr>
          <w:p w14:paraId="3376B510" w14:textId="76648F63" w:rsidR="006F4D3E" w:rsidRPr="00CD5121" w:rsidRDefault="006F4D3E" w:rsidP="00466CAF">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Llevar a cabo la planeación integral de acciones con perspectiva de género y no discriminación dentro del TJAC, para dar cumplimiento a lo establecido por las Instancias correspondientes.</w:t>
            </w:r>
          </w:p>
        </w:tc>
        <w:tc>
          <w:tcPr>
            <w:tcW w:w="1701" w:type="dxa"/>
            <w:shd w:val="clear" w:color="auto" w:fill="auto"/>
            <w:vAlign w:val="center"/>
          </w:tcPr>
          <w:p w14:paraId="16F70E37" w14:textId="7E48CF09" w:rsidR="006F4D3E" w:rsidRPr="00CD5121" w:rsidRDefault="006F4D3E" w:rsidP="00C4075F">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1EE9097B" w14:textId="4A3B85A7" w:rsidR="006F4D3E" w:rsidRPr="00CD5121" w:rsidRDefault="006F4D3E" w:rsidP="00C4075F">
            <w:pPr>
              <w:spacing w:line="276" w:lineRule="auto"/>
              <w:jc w:val="center"/>
              <w:rPr>
                <w:rFonts w:ascii="Century Gothic" w:hAnsi="Century Gothic"/>
                <w:sz w:val="20"/>
                <w:szCs w:val="20"/>
              </w:rPr>
            </w:pPr>
            <w:r w:rsidRPr="00CD5121">
              <w:rPr>
                <w:rFonts w:ascii="Century Gothic" w:hAnsi="Century Gothic"/>
                <w:sz w:val="20"/>
                <w:szCs w:val="20"/>
              </w:rPr>
              <w:t>Febrero 2022</w:t>
            </w:r>
          </w:p>
        </w:tc>
      </w:tr>
      <w:tr w:rsidR="006F4D3E" w:rsidRPr="00CD5121" w14:paraId="3303FFD4" w14:textId="77777777" w:rsidTr="006F4D3E">
        <w:trPr>
          <w:trHeight w:val="980"/>
        </w:trPr>
        <w:tc>
          <w:tcPr>
            <w:tcW w:w="5671" w:type="dxa"/>
            <w:vMerge/>
            <w:shd w:val="clear" w:color="auto" w:fill="auto"/>
            <w:vAlign w:val="center"/>
          </w:tcPr>
          <w:p w14:paraId="069B292D" w14:textId="77777777" w:rsidR="006F4D3E" w:rsidRPr="00CD5121" w:rsidRDefault="006F4D3E" w:rsidP="00C4075F">
            <w:pPr>
              <w:spacing w:line="276" w:lineRule="auto"/>
              <w:jc w:val="center"/>
              <w:rPr>
                <w:rFonts w:ascii="Century Gothic" w:hAnsi="Century Gothic" w:cs="Calibri"/>
                <w:color w:val="000000"/>
                <w:sz w:val="20"/>
                <w:szCs w:val="20"/>
              </w:rPr>
            </w:pPr>
          </w:p>
        </w:tc>
        <w:tc>
          <w:tcPr>
            <w:tcW w:w="9214" w:type="dxa"/>
            <w:shd w:val="clear" w:color="auto" w:fill="auto"/>
            <w:vAlign w:val="center"/>
          </w:tcPr>
          <w:p w14:paraId="09875D1F" w14:textId="34D19459" w:rsidR="006F4D3E" w:rsidRPr="00CD5121" w:rsidRDefault="006F4D3E" w:rsidP="00C4075F">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lang w:eastAsia="es-MX"/>
              </w:rPr>
              <w:t>Dar seguimiento a las acciones plasmadas dentro del Plan de Trabajo en coordinación con todas las Unidades Administrativas involucradas</w:t>
            </w:r>
          </w:p>
        </w:tc>
        <w:tc>
          <w:tcPr>
            <w:tcW w:w="1701" w:type="dxa"/>
            <w:shd w:val="clear" w:color="auto" w:fill="auto"/>
            <w:vAlign w:val="center"/>
          </w:tcPr>
          <w:p w14:paraId="4A9A16C1" w14:textId="488A148A" w:rsidR="006F4D3E" w:rsidRPr="00CD5121" w:rsidRDefault="006F4D3E" w:rsidP="00C4075F">
            <w:pPr>
              <w:spacing w:line="276" w:lineRule="auto"/>
              <w:jc w:val="center"/>
              <w:rPr>
                <w:rFonts w:ascii="Century Gothic" w:hAnsi="Century Gothic"/>
                <w:sz w:val="20"/>
                <w:szCs w:val="20"/>
              </w:rPr>
            </w:pPr>
            <w:r w:rsidRPr="00CD5121">
              <w:rPr>
                <w:rFonts w:ascii="Century Gothic" w:hAnsi="Century Gothic"/>
                <w:sz w:val="20"/>
                <w:szCs w:val="20"/>
              </w:rPr>
              <w:t>Febrero 2022</w:t>
            </w:r>
          </w:p>
        </w:tc>
        <w:tc>
          <w:tcPr>
            <w:tcW w:w="1701" w:type="dxa"/>
            <w:shd w:val="clear" w:color="auto" w:fill="auto"/>
            <w:vAlign w:val="center"/>
          </w:tcPr>
          <w:p w14:paraId="1467C0F5" w14:textId="0EEF4F58" w:rsidR="006F4D3E" w:rsidRPr="00CD5121" w:rsidRDefault="006F4D3E" w:rsidP="00C4075F">
            <w:pPr>
              <w:spacing w:line="276" w:lineRule="auto"/>
              <w:jc w:val="center"/>
              <w:rPr>
                <w:rFonts w:ascii="Century Gothic" w:hAnsi="Century Gothic"/>
                <w:sz w:val="20"/>
                <w:szCs w:val="20"/>
              </w:rPr>
            </w:pPr>
            <w:r w:rsidRPr="00CD5121">
              <w:rPr>
                <w:rFonts w:ascii="Century Gothic" w:hAnsi="Century Gothic"/>
                <w:sz w:val="20"/>
                <w:szCs w:val="20"/>
              </w:rPr>
              <w:t>Diciembre de 2022</w:t>
            </w:r>
          </w:p>
        </w:tc>
      </w:tr>
    </w:tbl>
    <w:p w14:paraId="5D5310D0" w14:textId="440FD1CF" w:rsidR="001C4B37" w:rsidRPr="00CD5121" w:rsidRDefault="001C4B37" w:rsidP="0090530F">
      <w:pPr>
        <w:spacing w:line="276" w:lineRule="auto"/>
        <w:jc w:val="center"/>
        <w:rPr>
          <w:rFonts w:ascii="Century Gothic" w:hAnsi="Century Gothic"/>
          <w:sz w:val="20"/>
          <w:szCs w:val="20"/>
        </w:rPr>
      </w:pPr>
    </w:p>
    <w:p w14:paraId="2DF0D28F" w14:textId="77777777" w:rsidR="001C4B37" w:rsidRPr="00CD5121" w:rsidRDefault="001C4B37">
      <w:pPr>
        <w:spacing w:after="160" w:line="259" w:lineRule="auto"/>
        <w:rPr>
          <w:rFonts w:ascii="Century Gothic" w:hAnsi="Century Gothic"/>
          <w:sz w:val="20"/>
          <w:szCs w:val="20"/>
        </w:rPr>
      </w:pPr>
      <w:r w:rsidRPr="00CD5121">
        <w:rPr>
          <w:rFonts w:ascii="Century Gothic" w:hAnsi="Century Gothic"/>
          <w:sz w:val="20"/>
          <w:szCs w:val="20"/>
        </w:rPr>
        <w:br w:type="page"/>
      </w:r>
    </w:p>
    <w:p w14:paraId="14FCDF51" w14:textId="77777777" w:rsidR="00FE2E77" w:rsidRPr="00CD5121" w:rsidRDefault="00FE2E77" w:rsidP="0090530F">
      <w:pPr>
        <w:spacing w:line="276" w:lineRule="auto"/>
        <w:jc w:val="center"/>
        <w:rPr>
          <w:rFonts w:ascii="Century Gothic" w:hAnsi="Century Gothic"/>
          <w:sz w:val="20"/>
          <w:szCs w:val="20"/>
        </w:rPr>
      </w:pPr>
    </w:p>
    <w:tbl>
      <w:tblPr>
        <w:tblStyle w:val="Tablaconcuadrcula"/>
        <w:tblW w:w="18287" w:type="dxa"/>
        <w:tblInd w:w="-431" w:type="dxa"/>
        <w:tblLook w:val="04A0" w:firstRow="1" w:lastRow="0" w:firstColumn="1" w:lastColumn="0" w:noHBand="0" w:noVBand="1"/>
      </w:tblPr>
      <w:tblGrid>
        <w:gridCol w:w="3828"/>
        <w:gridCol w:w="14459"/>
      </w:tblGrid>
      <w:tr w:rsidR="00FC5A84" w:rsidRPr="00CD5121" w14:paraId="5E35847E" w14:textId="77777777" w:rsidTr="000C78EF">
        <w:tc>
          <w:tcPr>
            <w:tcW w:w="3828" w:type="dxa"/>
            <w:shd w:val="clear" w:color="auto" w:fill="993366"/>
            <w:vAlign w:val="center"/>
          </w:tcPr>
          <w:p w14:paraId="13336177" w14:textId="2702B5EA" w:rsidR="00FC5A84" w:rsidRPr="00CD5121" w:rsidRDefault="007D05DA" w:rsidP="00FC5A84">
            <w:pPr>
              <w:jc w:val="center"/>
              <w:rPr>
                <w:b/>
                <w:bCs/>
              </w:rPr>
            </w:pPr>
            <w:r w:rsidRPr="00CD5121">
              <w:br w:type="page"/>
            </w:r>
            <w:r w:rsidR="00FC5A84" w:rsidRPr="00CD5121">
              <w:rPr>
                <w:rFonts w:ascii="Century Gothic" w:hAnsi="Century Gothic"/>
                <w:b/>
                <w:bCs/>
                <w:color w:val="FFFFFF" w:themeColor="background1"/>
                <w:sz w:val="20"/>
                <w:szCs w:val="20"/>
              </w:rPr>
              <w:t>PROGRAMA</w:t>
            </w:r>
          </w:p>
        </w:tc>
        <w:tc>
          <w:tcPr>
            <w:tcW w:w="14459" w:type="dxa"/>
            <w:vAlign w:val="center"/>
          </w:tcPr>
          <w:p w14:paraId="352EC482" w14:textId="145BF640" w:rsidR="00FC5A84" w:rsidRPr="00CD5121" w:rsidRDefault="00FC5A84" w:rsidP="00FC5A84">
            <w:pPr>
              <w:jc w:val="center"/>
            </w:pPr>
            <w:r w:rsidRPr="00CD5121">
              <w:rPr>
                <w:rFonts w:ascii="Century Gothic" w:hAnsi="Century Gothic"/>
                <w:b/>
                <w:sz w:val="20"/>
                <w:szCs w:val="20"/>
              </w:rPr>
              <w:t>DIFUSIÓN DEL TRIBUNAL</w:t>
            </w:r>
            <w:r w:rsidRPr="00CD5121">
              <w:rPr>
                <w:rFonts w:ascii="Century Gothic" w:hAnsi="Century Gothic"/>
                <w:sz w:val="20"/>
                <w:szCs w:val="20"/>
              </w:rPr>
              <w:t>, a través de acciones que permitan posicionar y difundir la misión del Tribunal en el Estado de Coahuila, así como coadyuvar al funcionamiento del Sistema Estatal Anticorrupción.</w:t>
            </w:r>
          </w:p>
        </w:tc>
      </w:tr>
    </w:tbl>
    <w:p w14:paraId="4628CABD" w14:textId="77777777" w:rsidR="00FC5A84" w:rsidRPr="00CD5121" w:rsidRDefault="00FC5A84" w:rsidP="00FC5A84">
      <w:pPr>
        <w:rPr>
          <w:sz w:val="8"/>
          <w:szCs w:val="8"/>
        </w:rPr>
      </w:pPr>
    </w:p>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9214"/>
        <w:gridCol w:w="1701"/>
        <w:gridCol w:w="1701"/>
      </w:tblGrid>
      <w:tr w:rsidR="006F4D3E" w:rsidRPr="00CD5121" w14:paraId="066132E0" w14:textId="77777777" w:rsidTr="006F4D3E">
        <w:trPr>
          <w:tblHeader/>
        </w:trPr>
        <w:tc>
          <w:tcPr>
            <w:tcW w:w="5671" w:type="dxa"/>
            <w:shd w:val="clear" w:color="auto" w:fill="993366"/>
            <w:vAlign w:val="center"/>
          </w:tcPr>
          <w:p w14:paraId="2453736C"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OBJETIVO / COMPONENTE</w:t>
            </w:r>
          </w:p>
        </w:tc>
        <w:tc>
          <w:tcPr>
            <w:tcW w:w="9214" w:type="dxa"/>
            <w:shd w:val="clear" w:color="auto" w:fill="993366"/>
            <w:vAlign w:val="center"/>
          </w:tcPr>
          <w:p w14:paraId="307FC5F6"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ACTIVIDADES ESPECIFICAS</w:t>
            </w:r>
          </w:p>
          <w:p w14:paraId="30DA2C09"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ESTRATEGIA O</w:t>
            </w:r>
          </w:p>
          <w:p w14:paraId="3CD81B8E"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LINEAS DE ACCIÓN</w:t>
            </w:r>
          </w:p>
        </w:tc>
        <w:tc>
          <w:tcPr>
            <w:tcW w:w="1701" w:type="dxa"/>
            <w:shd w:val="clear" w:color="auto" w:fill="993366"/>
            <w:vAlign w:val="center"/>
          </w:tcPr>
          <w:p w14:paraId="327A423A"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174B7554"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44E0CB37"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INICIO</w:t>
            </w:r>
          </w:p>
        </w:tc>
        <w:tc>
          <w:tcPr>
            <w:tcW w:w="1701" w:type="dxa"/>
            <w:shd w:val="clear" w:color="auto" w:fill="993366"/>
            <w:vAlign w:val="center"/>
          </w:tcPr>
          <w:p w14:paraId="7EE0E38E"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1486B1FA"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0E66932C"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TERMINO</w:t>
            </w:r>
          </w:p>
        </w:tc>
      </w:tr>
      <w:tr w:rsidR="006F4D3E" w:rsidRPr="00CD5121" w14:paraId="4FCC08E8" w14:textId="77777777" w:rsidTr="006F4D3E">
        <w:trPr>
          <w:trHeight w:val="980"/>
        </w:trPr>
        <w:tc>
          <w:tcPr>
            <w:tcW w:w="5671" w:type="dxa"/>
            <w:vMerge w:val="restart"/>
            <w:shd w:val="clear" w:color="auto" w:fill="auto"/>
            <w:vAlign w:val="center"/>
          </w:tcPr>
          <w:p w14:paraId="1BBCDE76" w14:textId="77777777" w:rsidR="006F4D3E" w:rsidRPr="00CD5121" w:rsidRDefault="006F4D3E" w:rsidP="00C8605B">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lang w:eastAsia="es-MX"/>
              </w:rPr>
              <w:t>Seguimiento a los canales de comunicación que permiten difundir las acciones, logros y alcances del Tribunal.</w:t>
            </w:r>
          </w:p>
        </w:tc>
        <w:tc>
          <w:tcPr>
            <w:tcW w:w="9214" w:type="dxa"/>
            <w:shd w:val="clear" w:color="auto" w:fill="auto"/>
            <w:vAlign w:val="center"/>
          </w:tcPr>
          <w:p w14:paraId="37AF1F46" w14:textId="77777777" w:rsidR="006F4D3E" w:rsidRPr="00CD5121" w:rsidRDefault="006F4D3E" w:rsidP="00C8605B">
            <w:pPr>
              <w:spacing w:line="276" w:lineRule="auto"/>
              <w:ind w:left="35"/>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Dar seguimiento a las apariciones en los canales institucionales de comunicación digitales y electrónicos definidos por el Tribunal.</w:t>
            </w:r>
          </w:p>
        </w:tc>
        <w:tc>
          <w:tcPr>
            <w:tcW w:w="1701" w:type="dxa"/>
            <w:shd w:val="clear" w:color="auto" w:fill="auto"/>
            <w:vAlign w:val="center"/>
          </w:tcPr>
          <w:p w14:paraId="029347D9" w14:textId="2CEF517A"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6738081A" w14:textId="26A4B9EF"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08327076" w14:textId="77777777" w:rsidTr="006F4D3E">
        <w:trPr>
          <w:trHeight w:val="980"/>
        </w:trPr>
        <w:tc>
          <w:tcPr>
            <w:tcW w:w="5671" w:type="dxa"/>
            <w:vMerge/>
            <w:shd w:val="clear" w:color="auto" w:fill="auto"/>
            <w:vAlign w:val="center"/>
          </w:tcPr>
          <w:p w14:paraId="342C3500" w14:textId="77777777" w:rsidR="006F4D3E" w:rsidRPr="00CD5121" w:rsidRDefault="006F4D3E" w:rsidP="00C8605B">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1EFA002B" w14:textId="391C14B5" w:rsidR="006F4D3E" w:rsidRPr="00CD5121" w:rsidRDefault="006F4D3E" w:rsidP="00C8605B">
            <w:pPr>
              <w:spacing w:line="276" w:lineRule="auto"/>
              <w:ind w:left="35"/>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rPr>
              <w:t>Informar y difundir las acciones realizadas dentro del Tribunal por las Unidades Administrativas y Jurisdiccionales que lo integran. Así como dar a conocer competencias y atribuciones del Tribunal.</w:t>
            </w:r>
          </w:p>
        </w:tc>
        <w:tc>
          <w:tcPr>
            <w:tcW w:w="1701" w:type="dxa"/>
            <w:shd w:val="clear" w:color="auto" w:fill="auto"/>
            <w:vAlign w:val="center"/>
          </w:tcPr>
          <w:p w14:paraId="731D31B0" w14:textId="31DAF3D9"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420819BC" w14:textId="4B590683"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0854B590" w14:textId="77777777" w:rsidTr="006F4D3E">
        <w:trPr>
          <w:trHeight w:val="980"/>
        </w:trPr>
        <w:tc>
          <w:tcPr>
            <w:tcW w:w="5671" w:type="dxa"/>
            <w:vMerge w:val="restart"/>
            <w:shd w:val="clear" w:color="auto" w:fill="auto"/>
            <w:vAlign w:val="center"/>
          </w:tcPr>
          <w:p w14:paraId="617E896A" w14:textId="77777777" w:rsidR="006F4D3E" w:rsidRPr="00CD5121" w:rsidRDefault="006F4D3E" w:rsidP="00C8605B">
            <w:pPr>
              <w:spacing w:line="27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Continuar fortaleciendo las relaciones con los sectores empresarial y gubernamental con la finalidad de generar acuerdos que contribuyan al alcance de las atribuciones del Tribunal.</w:t>
            </w:r>
          </w:p>
        </w:tc>
        <w:tc>
          <w:tcPr>
            <w:tcW w:w="9214" w:type="dxa"/>
            <w:shd w:val="clear" w:color="auto" w:fill="auto"/>
            <w:vAlign w:val="center"/>
          </w:tcPr>
          <w:p w14:paraId="4E6A9F3E" w14:textId="77777777" w:rsidR="006F4D3E" w:rsidRPr="00CD5121" w:rsidRDefault="006F4D3E" w:rsidP="00C8605B">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Fortalecer la colaboración con organismos empresariales y de gobierno, para generar acuerdos y potenciar las actividades y alcances regionales del TJAC en todo el estado.</w:t>
            </w:r>
          </w:p>
        </w:tc>
        <w:tc>
          <w:tcPr>
            <w:tcW w:w="1701" w:type="dxa"/>
            <w:shd w:val="clear" w:color="auto" w:fill="auto"/>
            <w:vAlign w:val="center"/>
          </w:tcPr>
          <w:p w14:paraId="51EC374E" w14:textId="0E3E6E71"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6E1298CE" w14:textId="3D635C9D"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4F778CD5" w14:textId="77777777" w:rsidTr="006F4D3E">
        <w:trPr>
          <w:trHeight w:val="980"/>
        </w:trPr>
        <w:tc>
          <w:tcPr>
            <w:tcW w:w="5671" w:type="dxa"/>
            <w:vMerge/>
            <w:shd w:val="clear" w:color="auto" w:fill="auto"/>
            <w:vAlign w:val="center"/>
          </w:tcPr>
          <w:p w14:paraId="34C6129B" w14:textId="77777777" w:rsidR="006F4D3E" w:rsidRPr="00CD5121" w:rsidRDefault="006F4D3E" w:rsidP="00C8605B">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2DC48E1D" w14:textId="77777777" w:rsidR="006F4D3E" w:rsidRPr="00CD5121" w:rsidRDefault="006F4D3E" w:rsidP="00C8605B">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Instalar Módulos de Información dentro de los sitios que se definan en conjunto con los sectores empresariales y gubernamentales, que permitan poner al alcance de los involucrados en dichos sectores asesorías respecto a temas relacionados con la Justicia Administrativa, así como información general de los servicios que brinda el Tribunal.</w:t>
            </w:r>
          </w:p>
        </w:tc>
        <w:tc>
          <w:tcPr>
            <w:tcW w:w="1701" w:type="dxa"/>
            <w:shd w:val="clear" w:color="auto" w:fill="auto"/>
            <w:vAlign w:val="center"/>
          </w:tcPr>
          <w:p w14:paraId="3618F6F4" w14:textId="610E1588"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76C6ACE7" w14:textId="296EAF14"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696A7345" w14:textId="77777777" w:rsidTr="006F4D3E">
        <w:trPr>
          <w:trHeight w:val="1124"/>
        </w:trPr>
        <w:tc>
          <w:tcPr>
            <w:tcW w:w="5671" w:type="dxa"/>
            <w:shd w:val="clear" w:color="auto" w:fill="auto"/>
            <w:vAlign w:val="center"/>
          </w:tcPr>
          <w:p w14:paraId="3862B320" w14:textId="77777777" w:rsidR="006F4D3E" w:rsidRPr="00CD5121" w:rsidRDefault="006F4D3E" w:rsidP="00A373B2">
            <w:pPr>
              <w:spacing w:line="27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Fortalecer la vinculación interinstitucional y social.</w:t>
            </w:r>
          </w:p>
          <w:p w14:paraId="3D7EB41B" w14:textId="77777777" w:rsidR="006F4D3E" w:rsidRPr="00CD5121" w:rsidRDefault="006F4D3E" w:rsidP="00A373B2">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40D055B6" w14:textId="7AB1E47F" w:rsidR="006F4D3E" w:rsidRPr="00CD5121" w:rsidRDefault="006F4D3E" w:rsidP="00A373B2">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 xml:space="preserve">Fortalecer la difusión de las actividades del Tribunal y entablar canales de </w:t>
            </w:r>
            <w:r w:rsidRPr="00CD5121">
              <w:rPr>
                <w:rFonts w:ascii="Century Gothic" w:hAnsi="Century Gothic" w:cs="Calibri"/>
                <w:sz w:val="20"/>
                <w:szCs w:val="20"/>
              </w:rPr>
              <w:t>diálogo</w:t>
            </w:r>
            <w:r w:rsidRPr="00CD5121">
              <w:rPr>
                <w:rFonts w:ascii="Century Gothic" w:hAnsi="Century Gothic" w:cs="Calibri"/>
                <w:color w:val="000000"/>
                <w:sz w:val="20"/>
                <w:szCs w:val="20"/>
              </w:rPr>
              <w:t xml:space="preserve"> con el sector académico, medios de comunicación y la sociedad civil, a través de la impartición de conferencias informativas y la participación en paneles.</w:t>
            </w:r>
          </w:p>
        </w:tc>
        <w:tc>
          <w:tcPr>
            <w:tcW w:w="1701" w:type="dxa"/>
            <w:shd w:val="clear" w:color="auto" w:fill="auto"/>
            <w:vAlign w:val="center"/>
          </w:tcPr>
          <w:p w14:paraId="2F4BF253" w14:textId="4AF8B508" w:rsidR="006F4D3E" w:rsidRPr="00CD5121" w:rsidRDefault="006F4D3E" w:rsidP="00A373B2">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0F9C32A5" w14:textId="11C79B86" w:rsidR="006F4D3E" w:rsidRPr="00CD5121" w:rsidRDefault="006F4D3E" w:rsidP="00A373B2">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1C13A8EE" w14:textId="77777777" w:rsidTr="006F4D3E">
        <w:trPr>
          <w:trHeight w:val="829"/>
        </w:trPr>
        <w:tc>
          <w:tcPr>
            <w:tcW w:w="5671" w:type="dxa"/>
            <w:vMerge w:val="restart"/>
            <w:shd w:val="clear" w:color="auto" w:fill="auto"/>
            <w:vAlign w:val="center"/>
          </w:tcPr>
          <w:p w14:paraId="13D431B3" w14:textId="6A8B402E" w:rsidR="006F4D3E" w:rsidRPr="00CD5121" w:rsidRDefault="006F4D3E" w:rsidP="00C8605B">
            <w:pPr>
              <w:spacing w:line="27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Dar Seguimiento a los trabajos del Comité Coordinador del Sistema Estatal Anticorrupción.</w:t>
            </w:r>
          </w:p>
        </w:tc>
        <w:tc>
          <w:tcPr>
            <w:tcW w:w="9214" w:type="dxa"/>
            <w:vMerge w:val="restart"/>
            <w:shd w:val="clear" w:color="auto" w:fill="auto"/>
            <w:vAlign w:val="center"/>
          </w:tcPr>
          <w:p w14:paraId="4E83676F" w14:textId="17E48288" w:rsidR="006F4D3E" w:rsidRPr="00CD5121" w:rsidRDefault="006F4D3E" w:rsidP="00C8605B">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Asistir y participar a las reuniones que convoque el Secretariado Técnico (ST) del Sistema Estatal Anticorrupción (SEA)</w:t>
            </w:r>
          </w:p>
        </w:tc>
        <w:tc>
          <w:tcPr>
            <w:tcW w:w="1701" w:type="dxa"/>
            <w:shd w:val="clear" w:color="auto" w:fill="auto"/>
            <w:vAlign w:val="center"/>
          </w:tcPr>
          <w:p w14:paraId="4498FB0E" w14:textId="33F4E826"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3BE42A2B" w14:textId="1D8D5AFB"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61316AB8" w14:textId="77777777" w:rsidTr="006F4D3E">
        <w:trPr>
          <w:trHeight w:val="980"/>
        </w:trPr>
        <w:tc>
          <w:tcPr>
            <w:tcW w:w="5671" w:type="dxa"/>
            <w:vMerge/>
            <w:shd w:val="clear" w:color="auto" w:fill="auto"/>
            <w:vAlign w:val="center"/>
          </w:tcPr>
          <w:p w14:paraId="39448389" w14:textId="5119EC4E" w:rsidR="006F4D3E" w:rsidRPr="00CD5121" w:rsidRDefault="006F4D3E" w:rsidP="00C8605B">
            <w:pPr>
              <w:spacing w:line="276" w:lineRule="auto"/>
              <w:jc w:val="center"/>
              <w:rPr>
                <w:rFonts w:ascii="Century Gothic" w:hAnsi="Century Gothic" w:cs="Calibri"/>
                <w:color w:val="000000"/>
                <w:sz w:val="20"/>
                <w:szCs w:val="20"/>
                <w:lang w:eastAsia="es-MX"/>
              </w:rPr>
            </w:pPr>
          </w:p>
        </w:tc>
        <w:tc>
          <w:tcPr>
            <w:tcW w:w="9214" w:type="dxa"/>
            <w:vMerge/>
            <w:shd w:val="clear" w:color="auto" w:fill="auto"/>
            <w:vAlign w:val="center"/>
          </w:tcPr>
          <w:p w14:paraId="1476E6C7" w14:textId="0DE73AC3" w:rsidR="006F4D3E" w:rsidRPr="00CD5121" w:rsidRDefault="006F4D3E" w:rsidP="00C8605B">
            <w:pPr>
              <w:spacing w:line="276" w:lineRule="auto"/>
              <w:ind w:left="35"/>
              <w:jc w:val="center"/>
              <w:rPr>
                <w:rFonts w:ascii="Century Gothic" w:hAnsi="Century Gothic" w:cs="Calibri"/>
                <w:color w:val="000000"/>
                <w:sz w:val="20"/>
                <w:szCs w:val="20"/>
              </w:rPr>
            </w:pPr>
          </w:p>
        </w:tc>
        <w:tc>
          <w:tcPr>
            <w:tcW w:w="1701" w:type="dxa"/>
            <w:shd w:val="clear" w:color="auto" w:fill="auto"/>
            <w:vAlign w:val="center"/>
          </w:tcPr>
          <w:p w14:paraId="565B6663" w14:textId="523AE5C8"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0B73D03D" w14:textId="3C5F62D8"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67F81F3C" w14:textId="77777777" w:rsidTr="006F4D3E">
        <w:trPr>
          <w:trHeight w:val="980"/>
        </w:trPr>
        <w:tc>
          <w:tcPr>
            <w:tcW w:w="5671" w:type="dxa"/>
            <w:vMerge/>
            <w:shd w:val="clear" w:color="auto" w:fill="auto"/>
            <w:vAlign w:val="center"/>
          </w:tcPr>
          <w:p w14:paraId="32005CB5" w14:textId="77777777" w:rsidR="006F4D3E" w:rsidRPr="00CD5121" w:rsidRDefault="006F4D3E" w:rsidP="00C8605B">
            <w:pPr>
              <w:spacing w:line="276" w:lineRule="auto"/>
              <w:jc w:val="center"/>
              <w:rPr>
                <w:rFonts w:ascii="Century Gothic" w:hAnsi="Century Gothic" w:cs="Calibri"/>
                <w:color w:val="000000"/>
                <w:sz w:val="20"/>
                <w:szCs w:val="20"/>
                <w:lang w:eastAsia="es-MX"/>
              </w:rPr>
            </w:pPr>
          </w:p>
        </w:tc>
        <w:tc>
          <w:tcPr>
            <w:tcW w:w="9214" w:type="dxa"/>
            <w:shd w:val="clear" w:color="auto" w:fill="auto"/>
            <w:vAlign w:val="center"/>
          </w:tcPr>
          <w:p w14:paraId="52F15B7A" w14:textId="0B75FA97" w:rsidR="006F4D3E" w:rsidRPr="00CD5121" w:rsidRDefault="006F4D3E" w:rsidP="00C8605B">
            <w:pPr>
              <w:spacing w:line="27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Consolidar las acciones en las que tenga que intervenir el Tribunal definidas dentro del Programa Anual de Trabajo del SEA encaminadas a fortalecer el Sistema Anticorrupción en el Estado.</w:t>
            </w:r>
          </w:p>
        </w:tc>
        <w:tc>
          <w:tcPr>
            <w:tcW w:w="1701" w:type="dxa"/>
            <w:shd w:val="clear" w:color="auto" w:fill="auto"/>
            <w:vAlign w:val="center"/>
          </w:tcPr>
          <w:p w14:paraId="2B4CAC32" w14:textId="142C3A21"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3776D4FA" w14:textId="0C43F5FC"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48DD8C8F" w14:textId="77777777" w:rsidTr="006F4D3E">
        <w:trPr>
          <w:trHeight w:val="980"/>
        </w:trPr>
        <w:tc>
          <w:tcPr>
            <w:tcW w:w="5671" w:type="dxa"/>
            <w:shd w:val="clear" w:color="auto" w:fill="auto"/>
            <w:vAlign w:val="center"/>
          </w:tcPr>
          <w:p w14:paraId="708AF7FC" w14:textId="2DDE9A29" w:rsidR="006F4D3E" w:rsidRPr="00CD5121" w:rsidRDefault="006F4D3E" w:rsidP="00C8605B">
            <w:pPr>
              <w:spacing w:line="27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Apoyar el posicionamiento del Sistema Anticorrupción del Estado a través de la difusión y capacitación respecto a las atribuciones en materia de anticorrupción que le corresponden al Tribunal.</w:t>
            </w:r>
          </w:p>
        </w:tc>
        <w:tc>
          <w:tcPr>
            <w:tcW w:w="9214" w:type="dxa"/>
            <w:shd w:val="clear" w:color="auto" w:fill="auto"/>
            <w:vAlign w:val="center"/>
          </w:tcPr>
          <w:p w14:paraId="1E5872C4" w14:textId="1F5C5AC1" w:rsidR="006F4D3E" w:rsidRPr="00CD5121" w:rsidRDefault="006F4D3E" w:rsidP="00C8605B">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Llevar a cabo la difusión en materia de anticorrupción y responsabilidades administrativas a través de pláticas informativas y capacitaciones, internas dirigidas al personal del Tribunal, así como externas impartidas a instituciones educativas, asociaciones civiles y profesionales, instancias gubernamentales y municipales.</w:t>
            </w:r>
          </w:p>
        </w:tc>
        <w:tc>
          <w:tcPr>
            <w:tcW w:w="1701" w:type="dxa"/>
            <w:shd w:val="clear" w:color="auto" w:fill="auto"/>
            <w:vAlign w:val="center"/>
          </w:tcPr>
          <w:p w14:paraId="37EC9158" w14:textId="5EE70DF1"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09909CA9" w14:textId="57D79642"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bl>
    <w:p w14:paraId="21DBAF30" w14:textId="77777777" w:rsidR="00821F5D" w:rsidRPr="00CD5121" w:rsidRDefault="00821F5D"/>
    <w:p w14:paraId="158651D8" w14:textId="0028A19B" w:rsidR="00FC5A84" w:rsidRPr="00CD5121" w:rsidRDefault="00FC5A84">
      <w:r w:rsidRPr="00CD5121">
        <w:br w:type="page"/>
      </w:r>
    </w:p>
    <w:tbl>
      <w:tblPr>
        <w:tblStyle w:val="Tablaconcuadrcula"/>
        <w:tblW w:w="18287" w:type="dxa"/>
        <w:tblInd w:w="-431" w:type="dxa"/>
        <w:tblLook w:val="04A0" w:firstRow="1" w:lastRow="0" w:firstColumn="1" w:lastColumn="0" w:noHBand="0" w:noVBand="1"/>
      </w:tblPr>
      <w:tblGrid>
        <w:gridCol w:w="3828"/>
        <w:gridCol w:w="14459"/>
      </w:tblGrid>
      <w:tr w:rsidR="00FC5A84" w:rsidRPr="00CD5121" w14:paraId="56E7A788" w14:textId="77777777" w:rsidTr="000C78EF">
        <w:tc>
          <w:tcPr>
            <w:tcW w:w="3828" w:type="dxa"/>
            <w:shd w:val="clear" w:color="auto" w:fill="993366"/>
            <w:vAlign w:val="center"/>
          </w:tcPr>
          <w:p w14:paraId="07E1ECF3" w14:textId="77777777" w:rsidR="00FC5A84" w:rsidRPr="00CD5121" w:rsidRDefault="00FC5A84" w:rsidP="00FC5A84">
            <w:pPr>
              <w:jc w:val="center"/>
              <w:rPr>
                <w:b/>
                <w:bCs/>
              </w:rPr>
            </w:pPr>
            <w:r w:rsidRPr="00CD5121">
              <w:rPr>
                <w:rFonts w:ascii="Century Gothic" w:hAnsi="Century Gothic"/>
                <w:b/>
                <w:bCs/>
                <w:color w:val="FFFFFF" w:themeColor="background1"/>
                <w:sz w:val="20"/>
                <w:szCs w:val="20"/>
              </w:rPr>
              <w:lastRenderedPageBreak/>
              <w:t>PROGRAMA</w:t>
            </w:r>
          </w:p>
        </w:tc>
        <w:tc>
          <w:tcPr>
            <w:tcW w:w="14459" w:type="dxa"/>
            <w:vAlign w:val="center"/>
          </w:tcPr>
          <w:p w14:paraId="014BE047" w14:textId="51435D83" w:rsidR="00FC5A84" w:rsidRPr="00CD5121" w:rsidRDefault="00FC5A84" w:rsidP="00FC5A84">
            <w:pPr>
              <w:jc w:val="center"/>
            </w:pPr>
            <w:r w:rsidRPr="00CD5121">
              <w:rPr>
                <w:rFonts w:ascii="Century Gothic" w:hAnsi="Century Gothic"/>
                <w:b/>
                <w:sz w:val="20"/>
                <w:szCs w:val="20"/>
              </w:rPr>
              <w:t>JUSTICIA EN LÍNEA</w:t>
            </w:r>
            <w:r w:rsidRPr="00CD5121">
              <w:rPr>
                <w:rFonts w:ascii="Century Gothic" w:hAnsi="Century Gothic"/>
                <w:sz w:val="20"/>
                <w:szCs w:val="20"/>
              </w:rPr>
              <w:t>, contribuyendo a la impartición Justicia en línea, a través del uso de la Plataforma para la resolución de conflictos de competencia del Tribunal</w:t>
            </w:r>
          </w:p>
        </w:tc>
      </w:tr>
    </w:tbl>
    <w:p w14:paraId="1012FEE7" w14:textId="77777777" w:rsidR="00FC5A84" w:rsidRPr="00CD5121" w:rsidRDefault="00FC5A84" w:rsidP="00FC5A84">
      <w:pPr>
        <w:rPr>
          <w:sz w:val="8"/>
          <w:szCs w:val="8"/>
        </w:rPr>
      </w:pPr>
    </w:p>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9214"/>
        <w:gridCol w:w="1701"/>
        <w:gridCol w:w="1701"/>
      </w:tblGrid>
      <w:tr w:rsidR="006F4D3E" w:rsidRPr="00CD5121" w14:paraId="4F911E56" w14:textId="77777777" w:rsidTr="006F4D3E">
        <w:trPr>
          <w:tblHeader/>
        </w:trPr>
        <w:tc>
          <w:tcPr>
            <w:tcW w:w="5671" w:type="dxa"/>
            <w:shd w:val="clear" w:color="auto" w:fill="993366"/>
            <w:vAlign w:val="center"/>
          </w:tcPr>
          <w:p w14:paraId="25016B46"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OBJETIVO / COMPONENTE</w:t>
            </w:r>
          </w:p>
        </w:tc>
        <w:tc>
          <w:tcPr>
            <w:tcW w:w="9214" w:type="dxa"/>
            <w:shd w:val="clear" w:color="auto" w:fill="993366"/>
            <w:vAlign w:val="center"/>
          </w:tcPr>
          <w:p w14:paraId="427D3239"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ACTIVIDADES ESPECIFICAS</w:t>
            </w:r>
          </w:p>
          <w:p w14:paraId="57FC8DB9"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ESTRATEGIA O</w:t>
            </w:r>
          </w:p>
          <w:p w14:paraId="0ED5C3F5"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LINEAS DE ACCIÓN</w:t>
            </w:r>
          </w:p>
        </w:tc>
        <w:tc>
          <w:tcPr>
            <w:tcW w:w="1701" w:type="dxa"/>
            <w:shd w:val="clear" w:color="auto" w:fill="993366"/>
            <w:vAlign w:val="center"/>
          </w:tcPr>
          <w:p w14:paraId="0175C1F1"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1D9DDCA5"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4C267238"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INICIO</w:t>
            </w:r>
          </w:p>
        </w:tc>
        <w:tc>
          <w:tcPr>
            <w:tcW w:w="1701" w:type="dxa"/>
            <w:shd w:val="clear" w:color="auto" w:fill="993366"/>
            <w:vAlign w:val="center"/>
          </w:tcPr>
          <w:p w14:paraId="79F8B03C"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548DE6E1"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62DF33F5" w14:textId="77777777" w:rsidR="006F4D3E" w:rsidRPr="00CD5121" w:rsidRDefault="006F4D3E" w:rsidP="0090530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TERMINO</w:t>
            </w:r>
          </w:p>
        </w:tc>
      </w:tr>
      <w:tr w:rsidR="006F4D3E" w:rsidRPr="00CD5121" w14:paraId="1BC843DD" w14:textId="77777777" w:rsidTr="006F4D3E">
        <w:trPr>
          <w:trHeight w:val="980"/>
        </w:trPr>
        <w:tc>
          <w:tcPr>
            <w:tcW w:w="5671" w:type="dxa"/>
            <w:vMerge w:val="restart"/>
            <w:tcBorders>
              <w:top w:val="single" w:sz="4" w:space="0" w:color="auto"/>
              <w:left w:val="single" w:sz="4" w:space="0" w:color="auto"/>
              <w:right w:val="single" w:sz="4" w:space="0" w:color="auto"/>
            </w:tcBorders>
            <w:vAlign w:val="center"/>
          </w:tcPr>
          <w:p w14:paraId="43C5CD5D" w14:textId="236645D6" w:rsidR="006F4D3E" w:rsidRPr="00CD5121" w:rsidRDefault="006F4D3E" w:rsidP="00C8605B">
            <w:pPr>
              <w:spacing w:line="25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Aprovechar los recursos que brinda la plataforma de Juicio en Línea para brindar servicios remotos a los usuarios de juicios ordinarios</w:t>
            </w:r>
          </w:p>
        </w:tc>
        <w:tc>
          <w:tcPr>
            <w:tcW w:w="9214" w:type="dxa"/>
            <w:tcBorders>
              <w:top w:val="single" w:sz="4" w:space="0" w:color="auto"/>
              <w:left w:val="single" w:sz="4" w:space="0" w:color="auto"/>
              <w:bottom w:val="single" w:sz="4" w:space="0" w:color="auto"/>
              <w:right w:val="single" w:sz="4" w:space="0" w:color="auto"/>
            </w:tcBorders>
            <w:vAlign w:val="center"/>
          </w:tcPr>
          <w:p w14:paraId="1664406B" w14:textId="0DF8EC75" w:rsidR="006F4D3E" w:rsidRPr="00CD5121" w:rsidRDefault="006F4D3E" w:rsidP="00C8605B">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Definir y establecer las acciones para las adecuaciones al diseño, el desarrollo e implementación de los módulos para brindar servicios remotos.</w:t>
            </w:r>
          </w:p>
        </w:tc>
        <w:tc>
          <w:tcPr>
            <w:tcW w:w="1701" w:type="dxa"/>
            <w:tcBorders>
              <w:top w:val="single" w:sz="4" w:space="0" w:color="auto"/>
              <w:left w:val="single" w:sz="4" w:space="0" w:color="auto"/>
              <w:bottom w:val="single" w:sz="4" w:space="0" w:color="auto"/>
              <w:right w:val="single" w:sz="4" w:space="0" w:color="auto"/>
            </w:tcBorders>
            <w:vAlign w:val="center"/>
          </w:tcPr>
          <w:p w14:paraId="2BA115CD" w14:textId="1450528A"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5DCE19D6" w14:textId="3A61DFEB"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Enero 2022</w:t>
            </w:r>
          </w:p>
        </w:tc>
      </w:tr>
      <w:tr w:rsidR="006F4D3E" w:rsidRPr="00CD5121" w14:paraId="4347B647" w14:textId="77777777" w:rsidTr="006F4D3E">
        <w:trPr>
          <w:trHeight w:val="980"/>
        </w:trPr>
        <w:tc>
          <w:tcPr>
            <w:tcW w:w="5671" w:type="dxa"/>
            <w:vMerge/>
            <w:tcBorders>
              <w:left w:val="single" w:sz="4" w:space="0" w:color="auto"/>
              <w:right w:val="single" w:sz="4" w:space="0" w:color="auto"/>
            </w:tcBorders>
            <w:vAlign w:val="center"/>
          </w:tcPr>
          <w:p w14:paraId="6F4BDDDE" w14:textId="77777777" w:rsidR="006F4D3E" w:rsidRPr="00CD5121" w:rsidRDefault="006F4D3E" w:rsidP="00C8605B">
            <w:pPr>
              <w:spacing w:line="256" w:lineRule="auto"/>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4C8B8515" w14:textId="56690C39" w:rsidR="006F4D3E" w:rsidRPr="00CD5121" w:rsidRDefault="006F4D3E" w:rsidP="00C8605B">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Seguimiento a las acciones establecidas dentro del plan desde su diseño hasta la implementación de los módulos.</w:t>
            </w:r>
          </w:p>
        </w:tc>
        <w:tc>
          <w:tcPr>
            <w:tcW w:w="1701" w:type="dxa"/>
            <w:tcBorders>
              <w:top w:val="single" w:sz="4" w:space="0" w:color="auto"/>
              <w:left w:val="single" w:sz="4" w:space="0" w:color="auto"/>
              <w:bottom w:val="single" w:sz="4" w:space="0" w:color="auto"/>
              <w:right w:val="single" w:sz="4" w:space="0" w:color="auto"/>
            </w:tcBorders>
            <w:vAlign w:val="center"/>
          </w:tcPr>
          <w:p w14:paraId="59137CEA" w14:textId="0B7F58E3"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5BAC05E8" w14:textId="1FBFE5C6"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1318DAB6" w14:textId="77777777" w:rsidTr="006F4D3E">
        <w:trPr>
          <w:trHeight w:val="578"/>
        </w:trPr>
        <w:tc>
          <w:tcPr>
            <w:tcW w:w="5671" w:type="dxa"/>
            <w:vMerge w:val="restart"/>
            <w:tcBorders>
              <w:top w:val="single" w:sz="4" w:space="0" w:color="auto"/>
              <w:left w:val="single" w:sz="4" w:space="0" w:color="auto"/>
              <w:right w:val="single" w:sz="4" w:space="0" w:color="auto"/>
            </w:tcBorders>
            <w:vAlign w:val="center"/>
          </w:tcPr>
          <w:p w14:paraId="762AD75D" w14:textId="2591ECEC" w:rsidR="006F4D3E" w:rsidRPr="00CD5121" w:rsidRDefault="006F4D3E" w:rsidP="00C8605B">
            <w:pPr>
              <w:spacing w:line="25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Supervisar el funcionamiento de la plataforma</w:t>
            </w:r>
          </w:p>
        </w:tc>
        <w:tc>
          <w:tcPr>
            <w:tcW w:w="9214" w:type="dxa"/>
            <w:tcBorders>
              <w:top w:val="single" w:sz="4" w:space="0" w:color="auto"/>
              <w:left w:val="single" w:sz="4" w:space="0" w:color="auto"/>
              <w:bottom w:val="single" w:sz="4" w:space="0" w:color="auto"/>
              <w:right w:val="single" w:sz="4" w:space="0" w:color="auto"/>
            </w:tcBorders>
            <w:vAlign w:val="center"/>
          </w:tcPr>
          <w:p w14:paraId="649501B2" w14:textId="095ACBE6" w:rsidR="006F4D3E" w:rsidRPr="00CD5121" w:rsidRDefault="006F4D3E" w:rsidP="00C8605B">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Monitorear los movimientos que se llevan a cabo dentro de la plataforma, a través de los reportes de uso y registro de actividades que detona el sistema. (ingresos, notificaciones, audiencias, citas programadas, consultas de expedientes, registros de usuarios, firmas electrónicas, etc.)</w:t>
            </w:r>
          </w:p>
        </w:tc>
        <w:tc>
          <w:tcPr>
            <w:tcW w:w="1701" w:type="dxa"/>
            <w:tcBorders>
              <w:top w:val="single" w:sz="4" w:space="0" w:color="auto"/>
              <w:left w:val="single" w:sz="4" w:space="0" w:color="auto"/>
              <w:bottom w:val="single" w:sz="4" w:space="0" w:color="auto"/>
              <w:right w:val="single" w:sz="4" w:space="0" w:color="auto"/>
            </w:tcBorders>
            <w:vAlign w:val="center"/>
          </w:tcPr>
          <w:p w14:paraId="7D82AB49" w14:textId="51D47D24"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18F210B3" w14:textId="164FF1B9"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320AF040" w14:textId="77777777" w:rsidTr="006F4D3E">
        <w:trPr>
          <w:trHeight w:val="980"/>
        </w:trPr>
        <w:tc>
          <w:tcPr>
            <w:tcW w:w="5671" w:type="dxa"/>
            <w:vMerge/>
            <w:tcBorders>
              <w:left w:val="single" w:sz="4" w:space="0" w:color="auto"/>
              <w:bottom w:val="single" w:sz="4" w:space="0" w:color="auto"/>
              <w:right w:val="single" w:sz="4" w:space="0" w:color="auto"/>
            </w:tcBorders>
            <w:vAlign w:val="center"/>
          </w:tcPr>
          <w:p w14:paraId="52F3DD60" w14:textId="77777777" w:rsidR="006F4D3E" w:rsidRPr="00CD5121" w:rsidRDefault="006F4D3E" w:rsidP="00C8605B">
            <w:pPr>
              <w:spacing w:line="256" w:lineRule="auto"/>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70808E54" w14:textId="6A3AECD4" w:rsidR="006F4D3E" w:rsidRPr="00CD5121" w:rsidRDefault="006F4D3E" w:rsidP="00C8605B">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Atender las solicitudes de soporte y asesoría presentadas por usuarios, con la finalidad de detectar omisiones y llevar a cabo mejoras en la plataforma.</w:t>
            </w:r>
          </w:p>
        </w:tc>
        <w:tc>
          <w:tcPr>
            <w:tcW w:w="1701" w:type="dxa"/>
            <w:tcBorders>
              <w:top w:val="single" w:sz="4" w:space="0" w:color="auto"/>
              <w:left w:val="single" w:sz="4" w:space="0" w:color="auto"/>
              <w:bottom w:val="single" w:sz="4" w:space="0" w:color="auto"/>
              <w:right w:val="single" w:sz="4" w:space="0" w:color="auto"/>
            </w:tcBorders>
            <w:vAlign w:val="center"/>
          </w:tcPr>
          <w:p w14:paraId="3646B75D" w14:textId="4A3721F1"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51F5436D" w14:textId="5672264E"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0EAAA020" w14:textId="77777777" w:rsidTr="006F4D3E">
        <w:trPr>
          <w:trHeight w:val="980"/>
        </w:trPr>
        <w:tc>
          <w:tcPr>
            <w:tcW w:w="5671" w:type="dxa"/>
            <w:vMerge w:val="restart"/>
            <w:tcBorders>
              <w:top w:val="single" w:sz="4" w:space="0" w:color="auto"/>
              <w:left w:val="single" w:sz="4" w:space="0" w:color="auto"/>
              <w:right w:val="single" w:sz="4" w:space="0" w:color="auto"/>
            </w:tcBorders>
            <w:vAlign w:val="center"/>
          </w:tcPr>
          <w:p w14:paraId="6EB89455" w14:textId="719C6BB6" w:rsidR="006F4D3E" w:rsidRPr="00CD5121" w:rsidRDefault="006F4D3E" w:rsidP="00C8605B">
            <w:pPr>
              <w:spacing w:line="25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Promover y capacitar en el uso de los servicios que brinda la plataforma de juicio en línea.</w:t>
            </w:r>
          </w:p>
        </w:tc>
        <w:tc>
          <w:tcPr>
            <w:tcW w:w="9214" w:type="dxa"/>
            <w:tcBorders>
              <w:top w:val="single" w:sz="4" w:space="0" w:color="auto"/>
              <w:left w:val="single" w:sz="4" w:space="0" w:color="auto"/>
              <w:bottom w:val="single" w:sz="4" w:space="0" w:color="auto"/>
              <w:right w:val="single" w:sz="4" w:space="0" w:color="auto"/>
            </w:tcBorders>
            <w:vAlign w:val="center"/>
          </w:tcPr>
          <w:p w14:paraId="3A1F60A3" w14:textId="697565A0" w:rsidR="006F4D3E" w:rsidRPr="00CD5121" w:rsidRDefault="006F4D3E" w:rsidP="00C8605B">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lang w:eastAsia="es-MX"/>
              </w:rPr>
              <w:t>Mantener la difusión del sistema de juicio en línea a través de los distintos medios a fin de dar a conocer el alcance, beneficios y modo de empleo de estas herramientas.</w:t>
            </w:r>
          </w:p>
        </w:tc>
        <w:tc>
          <w:tcPr>
            <w:tcW w:w="1701" w:type="dxa"/>
            <w:tcBorders>
              <w:top w:val="single" w:sz="4" w:space="0" w:color="auto"/>
              <w:left w:val="single" w:sz="4" w:space="0" w:color="auto"/>
              <w:bottom w:val="single" w:sz="4" w:space="0" w:color="auto"/>
              <w:right w:val="single" w:sz="4" w:space="0" w:color="auto"/>
            </w:tcBorders>
            <w:vAlign w:val="center"/>
          </w:tcPr>
          <w:p w14:paraId="3E6B54FF" w14:textId="6ACD152D"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36A87D8C" w14:textId="611B1A6C"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25F72BEF" w14:textId="77777777" w:rsidTr="006F4D3E">
        <w:trPr>
          <w:trHeight w:val="980"/>
        </w:trPr>
        <w:tc>
          <w:tcPr>
            <w:tcW w:w="5671" w:type="dxa"/>
            <w:vMerge/>
            <w:tcBorders>
              <w:left w:val="single" w:sz="4" w:space="0" w:color="auto"/>
              <w:right w:val="single" w:sz="4" w:space="0" w:color="auto"/>
            </w:tcBorders>
            <w:vAlign w:val="center"/>
          </w:tcPr>
          <w:p w14:paraId="14AA5792" w14:textId="77777777" w:rsidR="006F4D3E" w:rsidRPr="00CD5121" w:rsidRDefault="006F4D3E" w:rsidP="00C8605B">
            <w:pPr>
              <w:spacing w:line="256" w:lineRule="auto"/>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65EE49F6" w14:textId="672EFA08" w:rsidR="006F4D3E" w:rsidRPr="00CD5121" w:rsidRDefault="006F4D3E" w:rsidP="00C8605B">
            <w:pPr>
              <w:spacing w:line="25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rPr>
              <w:t>Llevar a cabo capacitaciones internas y externas a los usuarios de la plataforma en el uso adecuado de la plataforma y normatividad aplicable al juicio en línea.</w:t>
            </w:r>
          </w:p>
        </w:tc>
        <w:tc>
          <w:tcPr>
            <w:tcW w:w="1701" w:type="dxa"/>
            <w:tcBorders>
              <w:top w:val="single" w:sz="4" w:space="0" w:color="auto"/>
              <w:left w:val="single" w:sz="4" w:space="0" w:color="auto"/>
              <w:bottom w:val="single" w:sz="4" w:space="0" w:color="auto"/>
              <w:right w:val="single" w:sz="4" w:space="0" w:color="auto"/>
            </w:tcBorders>
            <w:vAlign w:val="center"/>
          </w:tcPr>
          <w:p w14:paraId="4EF9E0C1" w14:textId="148D6777"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63303A2E" w14:textId="2238E52E" w:rsidR="006F4D3E" w:rsidRPr="00CD5121" w:rsidRDefault="006F4D3E" w:rsidP="00C8605B">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bl>
    <w:p w14:paraId="4331DD7B" w14:textId="58DF0E6C" w:rsidR="002A1E3F" w:rsidRPr="00CD5121" w:rsidRDefault="002A1E3F" w:rsidP="0090530F">
      <w:pPr>
        <w:spacing w:line="276" w:lineRule="auto"/>
        <w:jc w:val="center"/>
        <w:rPr>
          <w:rFonts w:ascii="Century Gothic" w:hAnsi="Century Gothic"/>
          <w:sz w:val="20"/>
          <w:szCs w:val="20"/>
        </w:rPr>
      </w:pPr>
    </w:p>
    <w:p w14:paraId="00393568" w14:textId="77777777" w:rsidR="002A1E3F" w:rsidRPr="00CD5121" w:rsidRDefault="002A1E3F">
      <w:pPr>
        <w:spacing w:after="160" w:line="259" w:lineRule="auto"/>
        <w:rPr>
          <w:rFonts w:ascii="Century Gothic" w:hAnsi="Century Gothic"/>
          <w:sz w:val="20"/>
          <w:szCs w:val="20"/>
        </w:rPr>
      </w:pPr>
      <w:r w:rsidRPr="00CD5121">
        <w:rPr>
          <w:rFonts w:ascii="Century Gothic" w:hAnsi="Century Gothic"/>
          <w:sz w:val="20"/>
          <w:szCs w:val="20"/>
        </w:rPr>
        <w:br w:type="page"/>
      </w:r>
    </w:p>
    <w:tbl>
      <w:tblPr>
        <w:tblStyle w:val="Tablaconcuadrcula"/>
        <w:tblW w:w="18287" w:type="dxa"/>
        <w:tblInd w:w="-431" w:type="dxa"/>
        <w:tblLook w:val="04A0" w:firstRow="1" w:lastRow="0" w:firstColumn="1" w:lastColumn="0" w:noHBand="0" w:noVBand="1"/>
      </w:tblPr>
      <w:tblGrid>
        <w:gridCol w:w="3828"/>
        <w:gridCol w:w="14459"/>
      </w:tblGrid>
      <w:tr w:rsidR="002A1E3F" w:rsidRPr="00CD5121" w14:paraId="4F1019C8" w14:textId="77777777" w:rsidTr="000C78EF">
        <w:tc>
          <w:tcPr>
            <w:tcW w:w="3828" w:type="dxa"/>
            <w:shd w:val="clear" w:color="auto" w:fill="993366"/>
            <w:vAlign w:val="center"/>
          </w:tcPr>
          <w:p w14:paraId="2DC28709" w14:textId="77777777" w:rsidR="002A1E3F" w:rsidRPr="00CD5121" w:rsidRDefault="002A1E3F" w:rsidP="000C78EF">
            <w:pPr>
              <w:jc w:val="center"/>
              <w:rPr>
                <w:b/>
                <w:bCs/>
              </w:rPr>
            </w:pPr>
            <w:r w:rsidRPr="00CD5121">
              <w:rPr>
                <w:rFonts w:ascii="Century Gothic" w:hAnsi="Century Gothic"/>
                <w:b/>
                <w:bCs/>
                <w:color w:val="FFFFFF" w:themeColor="background1"/>
                <w:sz w:val="20"/>
                <w:szCs w:val="20"/>
              </w:rPr>
              <w:lastRenderedPageBreak/>
              <w:t>PROGRAMA</w:t>
            </w:r>
          </w:p>
        </w:tc>
        <w:tc>
          <w:tcPr>
            <w:tcW w:w="14459" w:type="dxa"/>
            <w:vAlign w:val="center"/>
          </w:tcPr>
          <w:p w14:paraId="1AC33D37" w14:textId="163EF76B" w:rsidR="002A1E3F" w:rsidRPr="00CD5121" w:rsidRDefault="002A1E3F" w:rsidP="000C78EF">
            <w:pPr>
              <w:jc w:val="center"/>
            </w:pPr>
            <w:r w:rsidRPr="00CD5121">
              <w:rPr>
                <w:rFonts w:ascii="Century Gothic" w:hAnsi="Century Gothic"/>
                <w:b/>
                <w:sz w:val="20"/>
                <w:szCs w:val="20"/>
              </w:rPr>
              <w:t>ADMINISTRACIÓN DE RECURSOS</w:t>
            </w:r>
            <w:r w:rsidRPr="00CD5121">
              <w:rPr>
                <w:rFonts w:ascii="Century Gothic" w:hAnsi="Century Gothic"/>
                <w:sz w:val="20"/>
                <w:szCs w:val="20"/>
              </w:rPr>
              <w:t>, la cual comprende planear, organizar, dirigir y controlar los recursos humanos, materiales y técnicos, así como las adquisiciones, enajenaciones de bienes y contratación y prestación de servicios necesarios para el desempeño eficiente de las funciones y atribuciones del Tribunal de Justicia Administrativa de Coahuila de Zaragoza.</w:t>
            </w:r>
          </w:p>
        </w:tc>
      </w:tr>
    </w:tbl>
    <w:p w14:paraId="37B9ED57" w14:textId="77777777" w:rsidR="002A1E3F" w:rsidRPr="00CD5121" w:rsidRDefault="002A1E3F" w:rsidP="002A1E3F">
      <w:pPr>
        <w:rPr>
          <w:sz w:val="8"/>
          <w:szCs w:val="8"/>
        </w:rPr>
      </w:pPr>
    </w:p>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9214"/>
        <w:gridCol w:w="1701"/>
        <w:gridCol w:w="1701"/>
      </w:tblGrid>
      <w:tr w:rsidR="006F4D3E" w:rsidRPr="00CD5121" w14:paraId="0F6EB63F" w14:textId="77777777" w:rsidTr="006F4D3E">
        <w:trPr>
          <w:tblHeader/>
        </w:trPr>
        <w:tc>
          <w:tcPr>
            <w:tcW w:w="5671" w:type="dxa"/>
            <w:shd w:val="clear" w:color="auto" w:fill="993366"/>
            <w:vAlign w:val="center"/>
          </w:tcPr>
          <w:p w14:paraId="72D2FAB8"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OBJETIVO / COMPONENTE</w:t>
            </w:r>
          </w:p>
        </w:tc>
        <w:tc>
          <w:tcPr>
            <w:tcW w:w="9214" w:type="dxa"/>
            <w:shd w:val="clear" w:color="auto" w:fill="993366"/>
            <w:vAlign w:val="center"/>
          </w:tcPr>
          <w:p w14:paraId="22E95610"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ACTIVIDADES ESPECIFICAS</w:t>
            </w:r>
          </w:p>
          <w:p w14:paraId="6C9768F8"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ESTRATEGIA O</w:t>
            </w:r>
          </w:p>
          <w:p w14:paraId="07A2E50A"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LINEAS DE ACCIÓN</w:t>
            </w:r>
          </w:p>
        </w:tc>
        <w:tc>
          <w:tcPr>
            <w:tcW w:w="1701" w:type="dxa"/>
            <w:shd w:val="clear" w:color="auto" w:fill="993366"/>
            <w:vAlign w:val="center"/>
          </w:tcPr>
          <w:p w14:paraId="2314B6FA"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6CBC6AD6"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135B81AA"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INICIO</w:t>
            </w:r>
          </w:p>
        </w:tc>
        <w:tc>
          <w:tcPr>
            <w:tcW w:w="1701" w:type="dxa"/>
            <w:shd w:val="clear" w:color="auto" w:fill="993366"/>
            <w:vAlign w:val="center"/>
          </w:tcPr>
          <w:p w14:paraId="388A1C38"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2569526F"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548C27BE"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TERMINO</w:t>
            </w:r>
          </w:p>
        </w:tc>
      </w:tr>
      <w:tr w:rsidR="006F4D3E" w:rsidRPr="00CD5121" w14:paraId="3446C792" w14:textId="77777777" w:rsidTr="006F4D3E">
        <w:trPr>
          <w:trHeight w:val="980"/>
        </w:trPr>
        <w:tc>
          <w:tcPr>
            <w:tcW w:w="5671" w:type="dxa"/>
            <w:vMerge w:val="restart"/>
            <w:tcBorders>
              <w:top w:val="single" w:sz="4" w:space="0" w:color="auto"/>
              <w:left w:val="single" w:sz="4" w:space="0" w:color="auto"/>
              <w:right w:val="single" w:sz="4" w:space="0" w:color="auto"/>
            </w:tcBorders>
            <w:vAlign w:val="center"/>
          </w:tcPr>
          <w:p w14:paraId="5A035BE3" w14:textId="77777777" w:rsidR="006F4D3E" w:rsidRPr="00CD5121" w:rsidRDefault="006F4D3E" w:rsidP="002A1E3F">
            <w:pPr>
              <w:spacing w:line="276" w:lineRule="auto"/>
              <w:ind w:left="-11"/>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Planear, administrar y controlar el presupuesto asignado al Tribunal de manera eficiente.</w:t>
            </w:r>
          </w:p>
          <w:p w14:paraId="25523819" w14:textId="0C920CD7" w:rsidR="006F4D3E" w:rsidRPr="00CD5121" w:rsidRDefault="006F4D3E" w:rsidP="002A1E3F">
            <w:pPr>
              <w:spacing w:line="256" w:lineRule="auto"/>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5E3EED2C" w14:textId="1C79072C" w:rsidR="006F4D3E" w:rsidRPr="00CD5121" w:rsidRDefault="006F4D3E" w:rsidP="002A1E3F">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Llevar a cabo los avances de gestión de la cuenta pública integrando los ingresos y gastos del Tribunal conforme a los lineamientos establecidos.</w:t>
            </w:r>
          </w:p>
        </w:tc>
        <w:tc>
          <w:tcPr>
            <w:tcW w:w="1701" w:type="dxa"/>
            <w:tcBorders>
              <w:top w:val="single" w:sz="4" w:space="0" w:color="auto"/>
              <w:left w:val="single" w:sz="4" w:space="0" w:color="auto"/>
              <w:bottom w:val="single" w:sz="4" w:space="0" w:color="auto"/>
              <w:right w:val="single" w:sz="4" w:space="0" w:color="auto"/>
            </w:tcBorders>
            <w:vAlign w:val="center"/>
          </w:tcPr>
          <w:p w14:paraId="573CA612" w14:textId="2DDF224B"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4CBBE2EB" w14:textId="752BA27A"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1B6F9253" w14:textId="77777777" w:rsidTr="006F4D3E">
        <w:trPr>
          <w:trHeight w:val="980"/>
        </w:trPr>
        <w:tc>
          <w:tcPr>
            <w:tcW w:w="5671" w:type="dxa"/>
            <w:vMerge/>
            <w:tcBorders>
              <w:left w:val="single" w:sz="4" w:space="0" w:color="auto"/>
              <w:right w:val="single" w:sz="4" w:space="0" w:color="auto"/>
            </w:tcBorders>
            <w:vAlign w:val="center"/>
          </w:tcPr>
          <w:p w14:paraId="1A62FE9D" w14:textId="77777777" w:rsidR="006F4D3E" w:rsidRPr="00CD5121" w:rsidRDefault="006F4D3E" w:rsidP="002A1E3F">
            <w:pPr>
              <w:spacing w:line="256" w:lineRule="auto"/>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62CE86F4" w14:textId="4204DDA9" w:rsidR="006F4D3E" w:rsidRPr="00CD5121" w:rsidRDefault="006F4D3E" w:rsidP="002A1E3F">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Atender a los requerimientos presentados por las dependencias fiscalizadoras para mejorar la administración del presupuesto.</w:t>
            </w:r>
          </w:p>
        </w:tc>
        <w:tc>
          <w:tcPr>
            <w:tcW w:w="1701" w:type="dxa"/>
            <w:tcBorders>
              <w:top w:val="single" w:sz="4" w:space="0" w:color="auto"/>
              <w:left w:val="single" w:sz="4" w:space="0" w:color="auto"/>
              <w:bottom w:val="single" w:sz="4" w:space="0" w:color="auto"/>
              <w:right w:val="single" w:sz="4" w:space="0" w:color="auto"/>
            </w:tcBorders>
            <w:vAlign w:val="center"/>
          </w:tcPr>
          <w:p w14:paraId="44380799" w14:textId="1915BCE5"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34884862" w14:textId="7A1985FC"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3B425A7B" w14:textId="77777777" w:rsidTr="006F4D3E">
        <w:trPr>
          <w:trHeight w:val="980"/>
        </w:trPr>
        <w:tc>
          <w:tcPr>
            <w:tcW w:w="5671" w:type="dxa"/>
            <w:vMerge w:val="restart"/>
            <w:tcBorders>
              <w:left w:val="single" w:sz="4" w:space="0" w:color="auto"/>
              <w:right w:val="single" w:sz="4" w:space="0" w:color="auto"/>
            </w:tcBorders>
            <w:vAlign w:val="center"/>
          </w:tcPr>
          <w:p w14:paraId="44B2CD1A" w14:textId="77777777" w:rsidR="006F4D3E" w:rsidRPr="00CD5121" w:rsidRDefault="006F4D3E" w:rsidP="002A1E3F">
            <w:pPr>
              <w:spacing w:line="276" w:lineRule="auto"/>
              <w:ind w:left="-11"/>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Llevar a cabo la gestión del recurso humano del Tribunal de manera adecuada, apegada a los lineamientos establecidos.</w:t>
            </w:r>
          </w:p>
          <w:p w14:paraId="2370176C" w14:textId="77777777" w:rsidR="006F4D3E" w:rsidRPr="00CD5121" w:rsidRDefault="006F4D3E" w:rsidP="002A1E3F">
            <w:pPr>
              <w:spacing w:line="256" w:lineRule="auto"/>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1E3F4AE6" w14:textId="3DF2CC99" w:rsidR="006F4D3E" w:rsidRPr="00CD5121" w:rsidRDefault="006F4D3E" w:rsidP="002A1E3F">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Integrar la plantilla de personal en base a la estructura orgánica aprobada, llevar a cabo la selección y reclutamiento del personal del Tribunal apegado a los lineamientos establecidos y cuando sea el caso aplicar a los lineamientos del Servicio Profesional de Carrera.</w:t>
            </w:r>
          </w:p>
        </w:tc>
        <w:tc>
          <w:tcPr>
            <w:tcW w:w="1701" w:type="dxa"/>
            <w:tcBorders>
              <w:top w:val="single" w:sz="4" w:space="0" w:color="auto"/>
              <w:left w:val="single" w:sz="4" w:space="0" w:color="auto"/>
              <w:bottom w:val="single" w:sz="4" w:space="0" w:color="auto"/>
              <w:right w:val="single" w:sz="4" w:space="0" w:color="auto"/>
            </w:tcBorders>
            <w:vAlign w:val="center"/>
          </w:tcPr>
          <w:p w14:paraId="7F18C3EA" w14:textId="1E5DD6C8"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7420DB18" w14:textId="55412FCF"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2DCDD2E8" w14:textId="77777777" w:rsidTr="006F4D3E">
        <w:trPr>
          <w:trHeight w:val="980"/>
        </w:trPr>
        <w:tc>
          <w:tcPr>
            <w:tcW w:w="5671" w:type="dxa"/>
            <w:vMerge/>
            <w:tcBorders>
              <w:left w:val="single" w:sz="4" w:space="0" w:color="auto"/>
              <w:right w:val="single" w:sz="4" w:space="0" w:color="auto"/>
            </w:tcBorders>
            <w:vAlign w:val="center"/>
          </w:tcPr>
          <w:p w14:paraId="0A2F9D26" w14:textId="77777777" w:rsidR="006F4D3E" w:rsidRPr="00CD5121" w:rsidRDefault="006F4D3E" w:rsidP="002A1E3F">
            <w:pPr>
              <w:spacing w:line="276" w:lineRule="auto"/>
              <w:ind w:left="-11"/>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5FAC8056" w14:textId="0E8E2518" w:rsidR="006F4D3E" w:rsidRPr="00CD5121" w:rsidRDefault="006F4D3E" w:rsidP="002A1E3F">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Atender, gestionar y resolver las situaciones que se deriven de la administración del recurso humano del Tribunal.</w:t>
            </w:r>
          </w:p>
        </w:tc>
        <w:tc>
          <w:tcPr>
            <w:tcW w:w="1701" w:type="dxa"/>
            <w:tcBorders>
              <w:top w:val="single" w:sz="4" w:space="0" w:color="auto"/>
              <w:left w:val="single" w:sz="4" w:space="0" w:color="auto"/>
              <w:bottom w:val="single" w:sz="4" w:space="0" w:color="auto"/>
              <w:right w:val="single" w:sz="4" w:space="0" w:color="auto"/>
            </w:tcBorders>
            <w:vAlign w:val="center"/>
          </w:tcPr>
          <w:p w14:paraId="4AE32406" w14:textId="6F2A6E4F"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06E9CF27" w14:textId="4FB654B8"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5F497F5F" w14:textId="77777777" w:rsidTr="006F4D3E">
        <w:trPr>
          <w:trHeight w:val="980"/>
        </w:trPr>
        <w:tc>
          <w:tcPr>
            <w:tcW w:w="5671" w:type="dxa"/>
            <w:vMerge/>
            <w:tcBorders>
              <w:left w:val="single" w:sz="4" w:space="0" w:color="auto"/>
              <w:right w:val="single" w:sz="4" w:space="0" w:color="auto"/>
            </w:tcBorders>
            <w:vAlign w:val="center"/>
          </w:tcPr>
          <w:p w14:paraId="16236E3B" w14:textId="77777777" w:rsidR="006F4D3E" w:rsidRPr="00CD5121" w:rsidRDefault="006F4D3E" w:rsidP="002A1E3F">
            <w:pPr>
              <w:spacing w:line="276" w:lineRule="auto"/>
              <w:ind w:left="-11"/>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684888D9" w14:textId="3EC38CFE" w:rsidR="006F4D3E" w:rsidRPr="00CD5121" w:rsidRDefault="006F4D3E" w:rsidP="002A1E3F">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Vigilar que los servidores públicos que forman parte del Tribunal cumplan con las disposiciones de orden administrativo.</w:t>
            </w:r>
          </w:p>
        </w:tc>
        <w:tc>
          <w:tcPr>
            <w:tcW w:w="1701" w:type="dxa"/>
            <w:tcBorders>
              <w:top w:val="single" w:sz="4" w:space="0" w:color="auto"/>
              <w:left w:val="single" w:sz="4" w:space="0" w:color="auto"/>
              <w:bottom w:val="single" w:sz="4" w:space="0" w:color="auto"/>
              <w:right w:val="single" w:sz="4" w:space="0" w:color="auto"/>
            </w:tcBorders>
            <w:vAlign w:val="center"/>
          </w:tcPr>
          <w:p w14:paraId="0DF1FDA6" w14:textId="784B47CC"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179C7909" w14:textId="0DBBC8C9"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39B6A568" w14:textId="77777777" w:rsidTr="006F4D3E">
        <w:trPr>
          <w:trHeight w:val="980"/>
        </w:trPr>
        <w:tc>
          <w:tcPr>
            <w:tcW w:w="5671" w:type="dxa"/>
            <w:tcBorders>
              <w:left w:val="single" w:sz="4" w:space="0" w:color="auto"/>
              <w:right w:val="single" w:sz="4" w:space="0" w:color="auto"/>
            </w:tcBorders>
            <w:vAlign w:val="center"/>
          </w:tcPr>
          <w:p w14:paraId="36BABE55" w14:textId="77777777" w:rsidR="006F4D3E" w:rsidRPr="00CD5121" w:rsidRDefault="006F4D3E" w:rsidP="002A1E3F">
            <w:pPr>
              <w:spacing w:line="276" w:lineRule="auto"/>
              <w:ind w:left="-11"/>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3524850B" w14:textId="6A543CDB" w:rsidR="006F4D3E" w:rsidRPr="00CD5121" w:rsidRDefault="006F4D3E" w:rsidP="002A1E3F">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Coordinar y promover los programas de servicio social, aceptar y supervisar el cumplimiento de los prestadores de servicio social que se integren a las distintas áreas del Tribunal.</w:t>
            </w:r>
          </w:p>
        </w:tc>
        <w:tc>
          <w:tcPr>
            <w:tcW w:w="1701" w:type="dxa"/>
            <w:tcBorders>
              <w:top w:val="single" w:sz="4" w:space="0" w:color="auto"/>
              <w:left w:val="single" w:sz="4" w:space="0" w:color="auto"/>
              <w:bottom w:val="single" w:sz="4" w:space="0" w:color="auto"/>
              <w:right w:val="single" w:sz="4" w:space="0" w:color="auto"/>
            </w:tcBorders>
            <w:vAlign w:val="center"/>
          </w:tcPr>
          <w:p w14:paraId="33C90B1F" w14:textId="02DC82B7"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42BC7050" w14:textId="771616B1" w:rsidR="006F4D3E" w:rsidRPr="00CD5121" w:rsidRDefault="006F4D3E" w:rsidP="002A1E3F">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4EB7013E" w14:textId="77777777" w:rsidTr="006F4D3E">
        <w:trPr>
          <w:trHeight w:val="980"/>
        </w:trPr>
        <w:tc>
          <w:tcPr>
            <w:tcW w:w="5671" w:type="dxa"/>
            <w:vMerge w:val="restart"/>
            <w:tcBorders>
              <w:left w:val="single" w:sz="4" w:space="0" w:color="auto"/>
              <w:right w:val="single" w:sz="4" w:space="0" w:color="auto"/>
            </w:tcBorders>
            <w:vAlign w:val="center"/>
          </w:tcPr>
          <w:p w14:paraId="19DD5BED" w14:textId="609AFD1C" w:rsidR="006F4D3E" w:rsidRPr="00CD5121" w:rsidRDefault="006F4D3E" w:rsidP="00DA7767">
            <w:pPr>
              <w:spacing w:line="276" w:lineRule="auto"/>
              <w:ind w:left="-11"/>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Administrar los recursos materiales necesarios para el cumplimiento de las funciones del personal del Tribunal.</w:t>
            </w:r>
          </w:p>
        </w:tc>
        <w:tc>
          <w:tcPr>
            <w:tcW w:w="9214" w:type="dxa"/>
            <w:tcBorders>
              <w:top w:val="single" w:sz="4" w:space="0" w:color="auto"/>
              <w:left w:val="single" w:sz="4" w:space="0" w:color="auto"/>
              <w:bottom w:val="single" w:sz="4" w:space="0" w:color="auto"/>
              <w:right w:val="single" w:sz="4" w:space="0" w:color="auto"/>
            </w:tcBorders>
            <w:vAlign w:val="center"/>
          </w:tcPr>
          <w:p w14:paraId="5C1C6465" w14:textId="025629B8" w:rsidR="006F4D3E" w:rsidRPr="00CD5121" w:rsidRDefault="006F4D3E" w:rsidP="00DA7767">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Llevar a cabo la planeación, gestión y administración de recursos materiales necesarios para el cumplimiento de las funciones del personal.</w:t>
            </w:r>
          </w:p>
        </w:tc>
        <w:tc>
          <w:tcPr>
            <w:tcW w:w="1701" w:type="dxa"/>
            <w:tcBorders>
              <w:top w:val="single" w:sz="4" w:space="0" w:color="auto"/>
              <w:left w:val="single" w:sz="4" w:space="0" w:color="auto"/>
              <w:bottom w:val="single" w:sz="4" w:space="0" w:color="auto"/>
              <w:right w:val="single" w:sz="4" w:space="0" w:color="auto"/>
            </w:tcBorders>
            <w:vAlign w:val="center"/>
          </w:tcPr>
          <w:p w14:paraId="69AB252C" w14:textId="02A0C56D"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65BDE692" w14:textId="763585CD"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25074DD9" w14:textId="77777777" w:rsidTr="006F4D3E">
        <w:trPr>
          <w:trHeight w:val="980"/>
        </w:trPr>
        <w:tc>
          <w:tcPr>
            <w:tcW w:w="5671" w:type="dxa"/>
            <w:vMerge/>
            <w:tcBorders>
              <w:left w:val="single" w:sz="4" w:space="0" w:color="auto"/>
              <w:right w:val="single" w:sz="4" w:space="0" w:color="auto"/>
            </w:tcBorders>
            <w:vAlign w:val="center"/>
          </w:tcPr>
          <w:p w14:paraId="1F848491" w14:textId="77777777" w:rsidR="006F4D3E" w:rsidRPr="00CD5121" w:rsidRDefault="006F4D3E" w:rsidP="00DA7767">
            <w:pPr>
              <w:spacing w:line="276" w:lineRule="auto"/>
              <w:ind w:left="-11"/>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39DE8119" w14:textId="1580100F" w:rsidR="006F4D3E" w:rsidRPr="00CD5121" w:rsidRDefault="006F4D3E" w:rsidP="00DA7767">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Atender los requerimientos de insumos, gestionar la adquisición de estos apegándose a los lineamientos establecidos, administrar y controlar los resguardos de estos.</w:t>
            </w:r>
          </w:p>
        </w:tc>
        <w:tc>
          <w:tcPr>
            <w:tcW w:w="1701" w:type="dxa"/>
            <w:tcBorders>
              <w:top w:val="single" w:sz="4" w:space="0" w:color="auto"/>
              <w:left w:val="single" w:sz="4" w:space="0" w:color="auto"/>
              <w:bottom w:val="single" w:sz="4" w:space="0" w:color="auto"/>
              <w:right w:val="single" w:sz="4" w:space="0" w:color="auto"/>
            </w:tcBorders>
            <w:vAlign w:val="center"/>
          </w:tcPr>
          <w:p w14:paraId="4076021B" w14:textId="64447D88"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0A3B94F0" w14:textId="3CB5991E"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03079C80" w14:textId="77777777" w:rsidTr="006F4D3E">
        <w:trPr>
          <w:trHeight w:val="980"/>
        </w:trPr>
        <w:tc>
          <w:tcPr>
            <w:tcW w:w="5671" w:type="dxa"/>
            <w:vMerge w:val="restart"/>
            <w:tcBorders>
              <w:left w:val="single" w:sz="4" w:space="0" w:color="auto"/>
              <w:right w:val="single" w:sz="4" w:space="0" w:color="auto"/>
            </w:tcBorders>
            <w:vAlign w:val="center"/>
          </w:tcPr>
          <w:p w14:paraId="15BCB134" w14:textId="339A6149" w:rsidR="006F4D3E" w:rsidRPr="00CD5121" w:rsidRDefault="006F4D3E" w:rsidP="00DA7767">
            <w:pPr>
              <w:spacing w:line="276" w:lineRule="auto"/>
              <w:jc w:val="center"/>
              <w:rPr>
                <w:rFonts w:ascii="Century Gothic" w:hAnsi="Century Gothic" w:cs="Calibri"/>
                <w:color w:val="000000"/>
                <w:sz w:val="20"/>
                <w:szCs w:val="20"/>
              </w:rPr>
            </w:pPr>
            <w:r w:rsidRPr="00CD5121">
              <w:br w:type="page"/>
            </w:r>
            <w:r w:rsidRPr="00CD5121">
              <w:rPr>
                <w:rFonts w:ascii="Century Gothic" w:hAnsi="Century Gothic" w:cs="Calibri"/>
                <w:color w:val="000000"/>
                <w:sz w:val="20"/>
                <w:szCs w:val="20"/>
              </w:rPr>
              <w:t>Administrar las Tecnologías de Información del Tribunal de Justicia Administrativa para asegurar el buen funcionamiento de estas.</w:t>
            </w:r>
          </w:p>
          <w:p w14:paraId="746056E8" w14:textId="77777777" w:rsidR="006F4D3E" w:rsidRPr="00CD5121" w:rsidRDefault="006F4D3E" w:rsidP="00DA7767">
            <w:pPr>
              <w:spacing w:line="276" w:lineRule="auto"/>
              <w:ind w:left="-11"/>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2EF2EE2E" w14:textId="7A9E4291" w:rsidR="006F4D3E" w:rsidRPr="00CD5121" w:rsidRDefault="006F4D3E" w:rsidP="00DA7767">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Llevar a cabo los mantenimientos preventivos y correctivos a las tecnologías de información con las que cuenta el Tribunal.</w:t>
            </w:r>
          </w:p>
        </w:tc>
        <w:tc>
          <w:tcPr>
            <w:tcW w:w="1701" w:type="dxa"/>
            <w:tcBorders>
              <w:top w:val="single" w:sz="4" w:space="0" w:color="auto"/>
              <w:left w:val="single" w:sz="4" w:space="0" w:color="auto"/>
              <w:bottom w:val="single" w:sz="4" w:space="0" w:color="auto"/>
              <w:right w:val="single" w:sz="4" w:space="0" w:color="auto"/>
            </w:tcBorders>
            <w:vAlign w:val="center"/>
          </w:tcPr>
          <w:p w14:paraId="79484112" w14:textId="1365FFE4"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63F53CEF" w14:textId="614BAF54"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6C8FB1BE" w14:textId="77777777" w:rsidTr="006F4D3E">
        <w:trPr>
          <w:trHeight w:val="980"/>
        </w:trPr>
        <w:tc>
          <w:tcPr>
            <w:tcW w:w="5671" w:type="dxa"/>
            <w:vMerge/>
            <w:tcBorders>
              <w:left w:val="single" w:sz="4" w:space="0" w:color="auto"/>
              <w:right w:val="single" w:sz="4" w:space="0" w:color="auto"/>
            </w:tcBorders>
            <w:vAlign w:val="center"/>
          </w:tcPr>
          <w:p w14:paraId="4D719156" w14:textId="77777777" w:rsidR="006F4D3E" w:rsidRPr="00CD5121" w:rsidRDefault="006F4D3E" w:rsidP="00DA7767">
            <w:pPr>
              <w:spacing w:line="276" w:lineRule="auto"/>
              <w:jc w:val="center"/>
              <w:rPr>
                <w:rFonts w:ascii="Century Gothic" w:hAnsi="Century Gothic" w:cs="Calibri"/>
                <w:color w:val="00000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14:paraId="18E168CF" w14:textId="28B41ACE" w:rsidR="006F4D3E" w:rsidRPr="00CD5121" w:rsidRDefault="006F4D3E" w:rsidP="00DA7767">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Elaborar, diseñar y desarrollar los programas de informática para la automatización de las labores de las áreas jurisdiccionales y administrativas.</w:t>
            </w:r>
          </w:p>
        </w:tc>
        <w:tc>
          <w:tcPr>
            <w:tcW w:w="1701" w:type="dxa"/>
            <w:tcBorders>
              <w:top w:val="single" w:sz="4" w:space="0" w:color="auto"/>
              <w:left w:val="single" w:sz="4" w:space="0" w:color="auto"/>
              <w:bottom w:val="single" w:sz="4" w:space="0" w:color="auto"/>
              <w:right w:val="single" w:sz="4" w:space="0" w:color="auto"/>
            </w:tcBorders>
            <w:vAlign w:val="center"/>
          </w:tcPr>
          <w:p w14:paraId="20B26291" w14:textId="7AF532FC"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767C0F91" w14:textId="6BAEE3F9"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056110B8" w14:textId="77777777" w:rsidTr="006F4D3E">
        <w:trPr>
          <w:trHeight w:val="883"/>
        </w:trPr>
        <w:tc>
          <w:tcPr>
            <w:tcW w:w="5671" w:type="dxa"/>
            <w:vMerge/>
            <w:tcBorders>
              <w:left w:val="single" w:sz="4" w:space="0" w:color="auto"/>
              <w:right w:val="single" w:sz="4" w:space="0" w:color="auto"/>
            </w:tcBorders>
            <w:vAlign w:val="center"/>
          </w:tcPr>
          <w:p w14:paraId="7326FAE1" w14:textId="77777777" w:rsidR="006F4D3E" w:rsidRPr="00CD5121" w:rsidRDefault="006F4D3E" w:rsidP="00DA7767">
            <w:pPr>
              <w:spacing w:line="276" w:lineRule="auto"/>
              <w:jc w:val="center"/>
              <w:rPr>
                <w:rFonts w:ascii="Century Gothic" w:hAnsi="Century Gothic" w:cs="Calibri"/>
                <w:color w:val="00000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14:paraId="397375C9" w14:textId="6A6232E0" w:rsidR="006F4D3E" w:rsidRPr="00CD5121" w:rsidRDefault="006F4D3E" w:rsidP="00DA7767">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Promover la actualización y profesionalización del Tribunal de Justicia Administrativa en Sistemas de Informática.</w:t>
            </w:r>
          </w:p>
        </w:tc>
        <w:tc>
          <w:tcPr>
            <w:tcW w:w="1701" w:type="dxa"/>
            <w:tcBorders>
              <w:top w:val="single" w:sz="4" w:space="0" w:color="auto"/>
              <w:left w:val="single" w:sz="4" w:space="0" w:color="auto"/>
              <w:bottom w:val="single" w:sz="4" w:space="0" w:color="auto"/>
              <w:right w:val="single" w:sz="4" w:space="0" w:color="auto"/>
            </w:tcBorders>
            <w:vAlign w:val="center"/>
          </w:tcPr>
          <w:p w14:paraId="1601A1EE" w14:textId="00150FA9"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57ADD47E" w14:textId="0EDD6A14"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33CCCCE0" w14:textId="77777777" w:rsidTr="006F4D3E">
        <w:trPr>
          <w:trHeight w:val="980"/>
        </w:trPr>
        <w:tc>
          <w:tcPr>
            <w:tcW w:w="5671" w:type="dxa"/>
            <w:vMerge/>
            <w:tcBorders>
              <w:left w:val="single" w:sz="4" w:space="0" w:color="auto"/>
              <w:right w:val="single" w:sz="4" w:space="0" w:color="auto"/>
            </w:tcBorders>
            <w:vAlign w:val="center"/>
          </w:tcPr>
          <w:p w14:paraId="7F9473B5" w14:textId="77777777" w:rsidR="006F4D3E" w:rsidRPr="00CD5121" w:rsidRDefault="006F4D3E" w:rsidP="00DA7767">
            <w:pPr>
              <w:spacing w:line="276" w:lineRule="auto"/>
              <w:jc w:val="center"/>
              <w:rPr>
                <w:rFonts w:ascii="Century Gothic" w:hAnsi="Century Gothic" w:cs="Calibri"/>
                <w:color w:val="00000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14:paraId="7D27F5A4" w14:textId="29CD6E03" w:rsidR="006F4D3E" w:rsidRPr="00CD5121" w:rsidRDefault="006F4D3E" w:rsidP="00DA7767">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Vigilar el buen funcionamiento de las Redes locales del sistema, así como también del Centro de Datos.</w:t>
            </w:r>
          </w:p>
        </w:tc>
        <w:tc>
          <w:tcPr>
            <w:tcW w:w="1701" w:type="dxa"/>
            <w:tcBorders>
              <w:top w:val="single" w:sz="4" w:space="0" w:color="auto"/>
              <w:left w:val="single" w:sz="4" w:space="0" w:color="auto"/>
              <w:bottom w:val="single" w:sz="4" w:space="0" w:color="auto"/>
              <w:right w:val="single" w:sz="4" w:space="0" w:color="auto"/>
            </w:tcBorders>
            <w:vAlign w:val="center"/>
          </w:tcPr>
          <w:p w14:paraId="4109D7E4" w14:textId="5EE4D68A"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31AC19A3" w14:textId="5D5EDE45"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354E4D25" w14:textId="77777777" w:rsidTr="006F4D3E">
        <w:trPr>
          <w:trHeight w:val="980"/>
        </w:trPr>
        <w:tc>
          <w:tcPr>
            <w:tcW w:w="5671" w:type="dxa"/>
            <w:vMerge/>
            <w:tcBorders>
              <w:left w:val="single" w:sz="4" w:space="0" w:color="auto"/>
              <w:right w:val="single" w:sz="4" w:space="0" w:color="auto"/>
            </w:tcBorders>
            <w:vAlign w:val="center"/>
          </w:tcPr>
          <w:p w14:paraId="3F1205BD" w14:textId="77777777" w:rsidR="006F4D3E" w:rsidRPr="00CD5121" w:rsidRDefault="006F4D3E" w:rsidP="00DA7767">
            <w:pPr>
              <w:spacing w:line="276" w:lineRule="auto"/>
              <w:jc w:val="center"/>
              <w:rPr>
                <w:rFonts w:ascii="Century Gothic" w:hAnsi="Century Gothic" w:cs="Calibri"/>
                <w:color w:val="00000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14:paraId="3172FF26" w14:textId="7C09087F" w:rsidR="006F4D3E" w:rsidRPr="00CD5121" w:rsidRDefault="006F4D3E" w:rsidP="00DA7767">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Mantener actualizados el inventario de tecnologías de información (hardware y software), administrar y controlar los resguardos de los equipos asignados a las áreas del Tribunal de Justicia Administrativa.</w:t>
            </w:r>
          </w:p>
        </w:tc>
        <w:tc>
          <w:tcPr>
            <w:tcW w:w="1701" w:type="dxa"/>
            <w:tcBorders>
              <w:top w:val="single" w:sz="4" w:space="0" w:color="auto"/>
              <w:left w:val="single" w:sz="4" w:space="0" w:color="auto"/>
              <w:bottom w:val="single" w:sz="4" w:space="0" w:color="auto"/>
              <w:right w:val="single" w:sz="4" w:space="0" w:color="auto"/>
            </w:tcBorders>
            <w:vAlign w:val="center"/>
          </w:tcPr>
          <w:p w14:paraId="5C87138F" w14:textId="372B2E17"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45064651" w14:textId="35FC3E9C" w:rsidR="006F4D3E" w:rsidRPr="00CD5121" w:rsidRDefault="006F4D3E" w:rsidP="00DA7767">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bl>
    <w:p w14:paraId="6416DA9C" w14:textId="77777777" w:rsidR="002A1E3F" w:rsidRPr="00CD5121" w:rsidRDefault="002A1E3F"/>
    <w:p w14:paraId="7396516B" w14:textId="77777777" w:rsidR="008F002A" w:rsidRPr="00CD5121" w:rsidRDefault="008F002A" w:rsidP="0090530F">
      <w:pPr>
        <w:spacing w:line="276" w:lineRule="auto"/>
        <w:jc w:val="center"/>
        <w:rPr>
          <w:rFonts w:ascii="Century Gothic" w:hAnsi="Century Gothic"/>
          <w:sz w:val="20"/>
          <w:szCs w:val="20"/>
        </w:rPr>
      </w:pPr>
    </w:p>
    <w:p w14:paraId="7CF2F1C7" w14:textId="77777777" w:rsidR="00DA7767" w:rsidRPr="00CD5121" w:rsidRDefault="00DA7767">
      <w:r w:rsidRPr="00CD5121">
        <w:br w:type="page"/>
      </w:r>
    </w:p>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7"/>
      </w:tblGrid>
      <w:tr w:rsidR="008F002A" w:rsidRPr="00CD5121" w14:paraId="4B6C8F18" w14:textId="77777777" w:rsidTr="00603119">
        <w:trPr>
          <w:tblHeader/>
        </w:trPr>
        <w:tc>
          <w:tcPr>
            <w:tcW w:w="18287" w:type="dxa"/>
            <w:shd w:val="clear" w:color="auto" w:fill="993366"/>
            <w:vAlign w:val="center"/>
          </w:tcPr>
          <w:p w14:paraId="6C4919B8" w14:textId="2A8CF72B" w:rsidR="008F002A" w:rsidRPr="00CD5121" w:rsidRDefault="00F30B44" w:rsidP="0090530F">
            <w:pPr>
              <w:spacing w:line="276" w:lineRule="auto"/>
              <w:jc w:val="center"/>
              <w:rPr>
                <w:rFonts w:ascii="Century Gothic" w:hAnsi="Century Gothic"/>
                <w:color w:val="FFFFFF" w:themeColor="background1"/>
                <w:sz w:val="20"/>
                <w:szCs w:val="20"/>
              </w:rPr>
            </w:pPr>
            <w:r w:rsidRPr="00CD5121">
              <w:lastRenderedPageBreak/>
              <w:br w:type="page"/>
            </w:r>
            <w:r w:rsidR="008F002A" w:rsidRPr="00CD5121">
              <w:rPr>
                <w:rFonts w:ascii="Century Gothic" w:hAnsi="Century Gothic"/>
                <w:color w:val="FFFFFF" w:themeColor="background1"/>
                <w:sz w:val="20"/>
                <w:szCs w:val="20"/>
              </w:rPr>
              <w:t>PROGRAMA</w:t>
            </w:r>
          </w:p>
        </w:tc>
      </w:tr>
      <w:tr w:rsidR="008F002A" w:rsidRPr="00CD5121" w14:paraId="71975C72" w14:textId="77777777" w:rsidTr="00603119">
        <w:trPr>
          <w:trHeight w:val="980"/>
        </w:trPr>
        <w:tc>
          <w:tcPr>
            <w:tcW w:w="18287" w:type="dxa"/>
            <w:shd w:val="clear" w:color="auto" w:fill="auto"/>
            <w:vAlign w:val="center"/>
          </w:tcPr>
          <w:p w14:paraId="1EBA7140" w14:textId="77777777" w:rsidR="008F002A" w:rsidRPr="00CD5121" w:rsidRDefault="008F002A" w:rsidP="0090530F">
            <w:pPr>
              <w:spacing w:line="276" w:lineRule="auto"/>
              <w:jc w:val="center"/>
              <w:rPr>
                <w:rFonts w:ascii="Century Gothic" w:hAnsi="Century Gothic"/>
                <w:sz w:val="20"/>
                <w:szCs w:val="20"/>
              </w:rPr>
            </w:pPr>
            <w:r w:rsidRPr="00CD5121">
              <w:rPr>
                <w:rFonts w:ascii="Century Gothic" w:hAnsi="Century Gothic"/>
                <w:b/>
                <w:sz w:val="20"/>
                <w:szCs w:val="20"/>
              </w:rPr>
              <w:t>IMPARTICIÓN DE JUSTICIA</w:t>
            </w:r>
            <w:r w:rsidRPr="00CD5121">
              <w:rPr>
                <w:rFonts w:ascii="Century Gothic" w:hAnsi="Century Gothic"/>
                <w:sz w:val="20"/>
                <w:szCs w:val="20"/>
              </w:rPr>
              <w:t>, a través de la resolución de conflictos derivados del actuar ilegal de las autoridades de la administración pública en el ejercicio de sus funciones que sean presentados ante el Tribunal de Justicia Administrativa de Coahuila de Zaragoza.</w:t>
            </w:r>
          </w:p>
        </w:tc>
      </w:tr>
    </w:tbl>
    <w:p w14:paraId="01987770" w14:textId="77777777" w:rsidR="00F6331D" w:rsidRPr="00CD5121" w:rsidRDefault="00F6331D" w:rsidP="00F6331D">
      <w:pPr>
        <w:rPr>
          <w:sz w:val="8"/>
          <w:szCs w:val="8"/>
        </w:rPr>
      </w:pPr>
    </w:p>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9214"/>
        <w:gridCol w:w="1701"/>
        <w:gridCol w:w="1701"/>
      </w:tblGrid>
      <w:tr w:rsidR="006F4D3E" w:rsidRPr="00CD5121" w14:paraId="7C0BAFE6" w14:textId="77777777" w:rsidTr="006F4D3E">
        <w:trPr>
          <w:tblHeader/>
        </w:trPr>
        <w:tc>
          <w:tcPr>
            <w:tcW w:w="5671" w:type="dxa"/>
            <w:shd w:val="clear" w:color="auto" w:fill="993366"/>
            <w:vAlign w:val="center"/>
          </w:tcPr>
          <w:p w14:paraId="512AA5A1"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OBJETIVO / COMPONENTE</w:t>
            </w:r>
          </w:p>
        </w:tc>
        <w:tc>
          <w:tcPr>
            <w:tcW w:w="9214" w:type="dxa"/>
            <w:shd w:val="clear" w:color="auto" w:fill="993366"/>
            <w:vAlign w:val="center"/>
          </w:tcPr>
          <w:p w14:paraId="6C20F631"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ACTIVIDADES ESPECIFICAS</w:t>
            </w:r>
          </w:p>
          <w:p w14:paraId="47919FE6"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ESTRATEGIA O</w:t>
            </w:r>
          </w:p>
          <w:p w14:paraId="38B01C30"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LINEAS DE ACCIÓN</w:t>
            </w:r>
          </w:p>
        </w:tc>
        <w:tc>
          <w:tcPr>
            <w:tcW w:w="1701" w:type="dxa"/>
            <w:shd w:val="clear" w:color="auto" w:fill="993366"/>
            <w:vAlign w:val="center"/>
          </w:tcPr>
          <w:p w14:paraId="63CC1EA9"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28C11688"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128A30C8"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INICIO</w:t>
            </w:r>
          </w:p>
        </w:tc>
        <w:tc>
          <w:tcPr>
            <w:tcW w:w="1701" w:type="dxa"/>
            <w:shd w:val="clear" w:color="auto" w:fill="993366"/>
            <w:vAlign w:val="center"/>
          </w:tcPr>
          <w:p w14:paraId="5A7E262C"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348B44B2"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5DD72AEB" w14:textId="77777777" w:rsidR="006F4D3E" w:rsidRPr="00CD5121" w:rsidRDefault="006F4D3E" w:rsidP="000C78EF">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TERMINO</w:t>
            </w:r>
          </w:p>
        </w:tc>
      </w:tr>
      <w:tr w:rsidR="006F4D3E" w:rsidRPr="00CD5121" w14:paraId="3B92905F" w14:textId="77777777" w:rsidTr="006F4D3E">
        <w:trPr>
          <w:trHeight w:val="980"/>
        </w:trPr>
        <w:tc>
          <w:tcPr>
            <w:tcW w:w="5671" w:type="dxa"/>
            <w:vMerge w:val="restart"/>
            <w:tcBorders>
              <w:top w:val="single" w:sz="4" w:space="0" w:color="auto"/>
              <w:left w:val="single" w:sz="4" w:space="0" w:color="auto"/>
              <w:right w:val="single" w:sz="4" w:space="0" w:color="auto"/>
            </w:tcBorders>
            <w:vAlign w:val="center"/>
          </w:tcPr>
          <w:p w14:paraId="1B85FC44" w14:textId="01CA496D" w:rsidR="006F4D3E" w:rsidRPr="00CD5121" w:rsidRDefault="006F4D3E" w:rsidP="00F6331D">
            <w:pPr>
              <w:spacing w:line="27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Conocer conforme a sus facultades los asuntos que le competen al Pleno de la Sala Superior.</w:t>
            </w:r>
          </w:p>
        </w:tc>
        <w:tc>
          <w:tcPr>
            <w:tcW w:w="9214" w:type="dxa"/>
            <w:tcBorders>
              <w:top w:val="single" w:sz="4" w:space="0" w:color="auto"/>
              <w:left w:val="single" w:sz="4" w:space="0" w:color="auto"/>
              <w:bottom w:val="single" w:sz="4" w:space="0" w:color="auto"/>
              <w:right w:val="single" w:sz="4" w:space="0" w:color="auto"/>
            </w:tcBorders>
            <w:vAlign w:val="center"/>
          </w:tcPr>
          <w:p w14:paraId="7E2B7DE3" w14:textId="7A242BD4" w:rsidR="006F4D3E" w:rsidRPr="00CD5121" w:rsidRDefault="006F4D3E" w:rsidP="00F6331D">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Celebrar sesiones ordinarias y extraordinarias conforme a la legislación aplicable.</w:t>
            </w:r>
          </w:p>
        </w:tc>
        <w:tc>
          <w:tcPr>
            <w:tcW w:w="1701" w:type="dxa"/>
            <w:tcBorders>
              <w:top w:val="single" w:sz="4" w:space="0" w:color="auto"/>
              <w:left w:val="single" w:sz="4" w:space="0" w:color="auto"/>
              <w:bottom w:val="single" w:sz="4" w:space="0" w:color="auto"/>
              <w:right w:val="single" w:sz="4" w:space="0" w:color="auto"/>
            </w:tcBorders>
            <w:vAlign w:val="center"/>
          </w:tcPr>
          <w:p w14:paraId="3624917A" w14:textId="4F8912EC"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33EDC4AC" w14:textId="5DBA99C6"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287BA224" w14:textId="77777777" w:rsidTr="006F4D3E">
        <w:trPr>
          <w:trHeight w:val="980"/>
        </w:trPr>
        <w:tc>
          <w:tcPr>
            <w:tcW w:w="5671" w:type="dxa"/>
            <w:vMerge/>
            <w:tcBorders>
              <w:left w:val="single" w:sz="4" w:space="0" w:color="auto"/>
              <w:right w:val="single" w:sz="4" w:space="0" w:color="auto"/>
            </w:tcBorders>
            <w:vAlign w:val="center"/>
          </w:tcPr>
          <w:p w14:paraId="00B97305" w14:textId="77777777" w:rsidR="006F4D3E" w:rsidRPr="00CD5121" w:rsidRDefault="006F4D3E" w:rsidP="00F6331D">
            <w:pPr>
              <w:spacing w:line="256" w:lineRule="auto"/>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657E2682" w14:textId="11A2676C" w:rsidR="006F4D3E" w:rsidRPr="00CD5121" w:rsidRDefault="006F4D3E" w:rsidP="00F6331D">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Aprobar los acuerdos y resoluciones jurisdiccionales y administrativos.</w:t>
            </w:r>
          </w:p>
        </w:tc>
        <w:tc>
          <w:tcPr>
            <w:tcW w:w="1701" w:type="dxa"/>
            <w:tcBorders>
              <w:top w:val="single" w:sz="4" w:space="0" w:color="auto"/>
              <w:left w:val="single" w:sz="4" w:space="0" w:color="auto"/>
              <w:bottom w:val="single" w:sz="4" w:space="0" w:color="auto"/>
              <w:right w:val="single" w:sz="4" w:space="0" w:color="auto"/>
            </w:tcBorders>
            <w:vAlign w:val="center"/>
          </w:tcPr>
          <w:p w14:paraId="1A050DC0" w14:textId="3096DD48"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4EED42DC" w14:textId="65DD3F9C"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2893570C" w14:textId="77777777" w:rsidTr="006F4D3E">
        <w:trPr>
          <w:trHeight w:val="980"/>
        </w:trPr>
        <w:tc>
          <w:tcPr>
            <w:tcW w:w="5671" w:type="dxa"/>
            <w:vMerge/>
            <w:tcBorders>
              <w:left w:val="single" w:sz="4" w:space="0" w:color="auto"/>
              <w:right w:val="single" w:sz="4" w:space="0" w:color="auto"/>
            </w:tcBorders>
            <w:vAlign w:val="center"/>
          </w:tcPr>
          <w:p w14:paraId="1E4A715E" w14:textId="77777777" w:rsidR="006F4D3E" w:rsidRPr="00CD5121" w:rsidRDefault="006F4D3E" w:rsidP="00F6331D">
            <w:pPr>
              <w:spacing w:line="256" w:lineRule="auto"/>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28EBE2D7" w14:textId="1B07A7FC" w:rsidR="006F4D3E" w:rsidRPr="00CD5121" w:rsidRDefault="006F4D3E" w:rsidP="00F6331D">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Resolución de asuntos jurisdiccionales que se presenta ante la Sala Superior.</w:t>
            </w:r>
          </w:p>
        </w:tc>
        <w:tc>
          <w:tcPr>
            <w:tcW w:w="1701" w:type="dxa"/>
            <w:tcBorders>
              <w:top w:val="single" w:sz="4" w:space="0" w:color="auto"/>
              <w:left w:val="single" w:sz="4" w:space="0" w:color="auto"/>
              <w:bottom w:val="single" w:sz="4" w:space="0" w:color="auto"/>
              <w:right w:val="single" w:sz="4" w:space="0" w:color="auto"/>
            </w:tcBorders>
            <w:vAlign w:val="center"/>
          </w:tcPr>
          <w:p w14:paraId="61EC7DC6" w14:textId="307F3029"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48A20878" w14:textId="0DA28D60"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7D08A498" w14:textId="77777777" w:rsidTr="006F4D3E">
        <w:trPr>
          <w:trHeight w:val="980"/>
        </w:trPr>
        <w:tc>
          <w:tcPr>
            <w:tcW w:w="5671" w:type="dxa"/>
            <w:tcBorders>
              <w:left w:val="single" w:sz="4" w:space="0" w:color="auto"/>
              <w:right w:val="single" w:sz="4" w:space="0" w:color="auto"/>
            </w:tcBorders>
            <w:vAlign w:val="center"/>
          </w:tcPr>
          <w:p w14:paraId="72511FF4" w14:textId="17445D21" w:rsidR="006F4D3E" w:rsidRPr="00CD5121" w:rsidRDefault="006F4D3E" w:rsidP="00F6331D">
            <w:pPr>
              <w:spacing w:line="256" w:lineRule="auto"/>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Llevar a cabo la recepción y turno de las promociones presentadas ante el Tribunal de acuerdo con los lineamientos y legislación aplicable.</w:t>
            </w:r>
          </w:p>
        </w:tc>
        <w:tc>
          <w:tcPr>
            <w:tcW w:w="9214" w:type="dxa"/>
            <w:tcBorders>
              <w:top w:val="single" w:sz="4" w:space="0" w:color="auto"/>
              <w:left w:val="single" w:sz="4" w:space="0" w:color="auto"/>
              <w:bottom w:val="single" w:sz="4" w:space="0" w:color="auto"/>
              <w:right w:val="single" w:sz="4" w:space="0" w:color="auto"/>
            </w:tcBorders>
            <w:vAlign w:val="center"/>
          </w:tcPr>
          <w:p w14:paraId="2D43C90E" w14:textId="14D84C62" w:rsidR="006F4D3E" w:rsidRPr="00CD5121" w:rsidRDefault="006F4D3E" w:rsidP="00F6331D">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Realizar la recepción de demandas, recursos, promociones y amparos presentados ante el Tribunal y turnarlos a la Sala que conozca del asunto, cumpliendo con los lineamientos establecidos.</w:t>
            </w:r>
          </w:p>
        </w:tc>
        <w:tc>
          <w:tcPr>
            <w:tcW w:w="1701" w:type="dxa"/>
            <w:tcBorders>
              <w:top w:val="single" w:sz="4" w:space="0" w:color="auto"/>
              <w:left w:val="single" w:sz="4" w:space="0" w:color="auto"/>
              <w:bottom w:val="single" w:sz="4" w:space="0" w:color="auto"/>
              <w:right w:val="single" w:sz="4" w:space="0" w:color="auto"/>
            </w:tcBorders>
            <w:vAlign w:val="center"/>
          </w:tcPr>
          <w:p w14:paraId="5ABE1EAC" w14:textId="7A8A5DB6"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4AAB9456" w14:textId="4C76E420"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72F40E71" w14:textId="77777777" w:rsidTr="006F4D3E">
        <w:trPr>
          <w:trHeight w:val="980"/>
        </w:trPr>
        <w:tc>
          <w:tcPr>
            <w:tcW w:w="5671" w:type="dxa"/>
            <w:vMerge w:val="restart"/>
            <w:tcBorders>
              <w:left w:val="single" w:sz="4" w:space="0" w:color="auto"/>
              <w:right w:val="single" w:sz="4" w:space="0" w:color="auto"/>
            </w:tcBorders>
            <w:vAlign w:val="center"/>
          </w:tcPr>
          <w:p w14:paraId="45B09F9A" w14:textId="77777777" w:rsidR="006F4D3E" w:rsidRPr="00CD5121" w:rsidRDefault="006F4D3E" w:rsidP="00F6331D">
            <w:pPr>
              <w:spacing w:line="276" w:lineRule="auto"/>
              <w:ind w:left="-11"/>
              <w:jc w:val="center"/>
              <w:rPr>
                <w:rFonts w:ascii="Century Gothic" w:hAnsi="Century Gothic" w:cs="Calibri"/>
                <w:color w:val="000000"/>
                <w:sz w:val="20"/>
                <w:szCs w:val="20"/>
                <w:u w:val="single"/>
                <w:lang w:eastAsia="es-MX"/>
              </w:rPr>
            </w:pPr>
            <w:r w:rsidRPr="00CD5121">
              <w:rPr>
                <w:rFonts w:ascii="Century Gothic" w:hAnsi="Century Gothic" w:cs="Calibri"/>
                <w:color w:val="000000"/>
                <w:sz w:val="20"/>
                <w:szCs w:val="20"/>
                <w:lang w:eastAsia="es-MX"/>
              </w:rPr>
              <w:t>Desahogar los procesos administrativos y de responsabilidades ante las Salas Unitarias del Tribunal de acuerdo con la legislación aplicable</w:t>
            </w:r>
            <w:r w:rsidRPr="00CD5121">
              <w:rPr>
                <w:rFonts w:ascii="Century Gothic" w:hAnsi="Century Gothic" w:cs="Calibri"/>
                <w:color w:val="000000"/>
                <w:sz w:val="20"/>
                <w:szCs w:val="20"/>
              </w:rPr>
              <w:t>.</w:t>
            </w:r>
          </w:p>
          <w:p w14:paraId="0A387EF4" w14:textId="77777777" w:rsidR="006F4D3E" w:rsidRPr="00CD5121" w:rsidRDefault="006F4D3E" w:rsidP="00F6331D">
            <w:pPr>
              <w:spacing w:line="256" w:lineRule="auto"/>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346B09BE" w14:textId="5AD1B1ED" w:rsidR="006F4D3E" w:rsidRPr="00CD5121" w:rsidRDefault="006F4D3E" w:rsidP="00F6331D">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Desahogar la etapa de instrucción de los juicios en trámite ante la Sala Unitaria de su adscripción.</w:t>
            </w:r>
          </w:p>
        </w:tc>
        <w:tc>
          <w:tcPr>
            <w:tcW w:w="1701" w:type="dxa"/>
            <w:tcBorders>
              <w:top w:val="single" w:sz="4" w:space="0" w:color="auto"/>
              <w:left w:val="single" w:sz="4" w:space="0" w:color="auto"/>
              <w:bottom w:val="single" w:sz="4" w:space="0" w:color="auto"/>
              <w:right w:val="single" w:sz="4" w:space="0" w:color="auto"/>
            </w:tcBorders>
            <w:vAlign w:val="center"/>
          </w:tcPr>
          <w:p w14:paraId="2A684D2D" w14:textId="2E1B99E9"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7E656E6B" w14:textId="7337423B"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148D66E6" w14:textId="77777777" w:rsidTr="006F4D3E">
        <w:trPr>
          <w:trHeight w:val="980"/>
        </w:trPr>
        <w:tc>
          <w:tcPr>
            <w:tcW w:w="5671" w:type="dxa"/>
            <w:vMerge/>
            <w:tcBorders>
              <w:left w:val="single" w:sz="4" w:space="0" w:color="auto"/>
              <w:right w:val="single" w:sz="4" w:space="0" w:color="auto"/>
            </w:tcBorders>
            <w:vAlign w:val="center"/>
          </w:tcPr>
          <w:p w14:paraId="3EE401E6" w14:textId="77777777" w:rsidR="006F4D3E" w:rsidRPr="00CD5121" w:rsidRDefault="006F4D3E" w:rsidP="00F6331D">
            <w:pPr>
              <w:spacing w:line="276" w:lineRule="auto"/>
              <w:ind w:left="-11"/>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4C29A687" w14:textId="1EBA3F40" w:rsidR="006F4D3E" w:rsidRPr="00CD5121" w:rsidRDefault="006F4D3E" w:rsidP="00F6331D">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Desahogar la etapa de resolución de los juicios en trámite ante las Sala Unitaria de su adscripción.</w:t>
            </w:r>
          </w:p>
        </w:tc>
        <w:tc>
          <w:tcPr>
            <w:tcW w:w="1701" w:type="dxa"/>
            <w:tcBorders>
              <w:top w:val="single" w:sz="4" w:space="0" w:color="auto"/>
              <w:left w:val="single" w:sz="4" w:space="0" w:color="auto"/>
              <w:bottom w:val="single" w:sz="4" w:space="0" w:color="auto"/>
              <w:right w:val="single" w:sz="4" w:space="0" w:color="auto"/>
            </w:tcBorders>
            <w:vAlign w:val="center"/>
          </w:tcPr>
          <w:p w14:paraId="022EA649" w14:textId="56D666E8"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52ADFC69" w14:textId="213ED2DD"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159A221C" w14:textId="77777777" w:rsidTr="006F4D3E">
        <w:trPr>
          <w:trHeight w:val="980"/>
        </w:trPr>
        <w:tc>
          <w:tcPr>
            <w:tcW w:w="5671" w:type="dxa"/>
            <w:vMerge/>
            <w:tcBorders>
              <w:left w:val="single" w:sz="4" w:space="0" w:color="auto"/>
              <w:right w:val="single" w:sz="4" w:space="0" w:color="auto"/>
            </w:tcBorders>
            <w:vAlign w:val="center"/>
          </w:tcPr>
          <w:p w14:paraId="255F60E5" w14:textId="77777777" w:rsidR="006F4D3E" w:rsidRPr="00CD5121" w:rsidRDefault="006F4D3E" w:rsidP="00F6331D">
            <w:pPr>
              <w:spacing w:line="276" w:lineRule="auto"/>
              <w:ind w:left="-11"/>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5714EEEE" w14:textId="6AC9800F" w:rsidR="006F4D3E" w:rsidRPr="00CD5121" w:rsidRDefault="006F4D3E" w:rsidP="00F6331D">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Notificar los acuerdos y resoluciones dictados dentro de los expedientes de la Sala Unitaria de su adscripción, así como desahogar las inspecciones ordenadas en autos, en términos de lo previsto en las disposiciones generales aplicables.</w:t>
            </w:r>
          </w:p>
        </w:tc>
        <w:tc>
          <w:tcPr>
            <w:tcW w:w="1701" w:type="dxa"/>
            <w:tcBorders>
              <w:top w:val="single" w:sz="4" w:space="0" w:color="auto"/>
              <w:left w:val="single" w:sz="4" w:space="0" w:color="auto"/>
              <w:bottom w:val="single" w:sz="4" w:space="0" w:color="auto"/>
              <w:right w:val="single" w:sz="4" w:space="0" w:color="auto"/>
            </w:tcBorders>
            <w:vAlign w:val="center"/>
          </w:tcPr>
          <w:p w14:paraId="1D0336B9" w14:textId="3FA003FD"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1F570CDC" w14:textId="35A1D430"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6FFB9184" w14:textId="77777777" w:rsidTr="006F4D3E">
        <w:trPr>
          <w:trHeight w:val="980"/>
        </w:trPr>
        <w:tc>
          <w:tcPr>
            <w:tcW w:w="5671" w:type="dxa"/>
            <w:vMerge/>
            <w:tcBorders>
              <w:left w:val="single" w:sz="4" w:space="0" w:color="auto"/>
              <w:right w:val="single" w:sz="4" w:space="0" w:color="auto"/>
            </w:tcBorders>
            <w:vAlign w:val="center"/>
          </w:tcPr>
          <w:p w14:paraId="29AB5202" w14:textId="77777777" w:rsidR="006F4D3E" w:rsidRPr="00CD5121" w:rsidRDefault="006F4D3E" w:rsidP="00F6331D">
            <w:pPr>
              <w:spacing w:line="276" w:lineRule="auto"/>
              <w:ind w:left="-11"/>
              <w:jc w:val="center"/>
              <w:rPr>
                <w:rFonts w:ascii="Century Gothic" w:hAnsi="Century Gothic" w:cs="Calibri"/>
                <w:color w:val="000000"/>
                <w:sz w:val="20"/>
                <w:szCs w:val="20"/>
                <w:lang w:eastAsia="es-MX"/>
              </w:rPr>
            </w:pPr>
          </w:p>
        </w:tc>
        <w:tc>
          <w:tcPr>
            <w:tcW w:w="9214" w:type="dxa"/>
            <w:tcBorders>
              <w:top w:val="single" w:sz="4" w:space="0" w:color="auto"/>
              <w:left w:val="single" w:sz="4" w:space="0" w:color="auto"/>
              <w:bottom w:val="single" w:sz="4" w:space="0" w:color="auto"/>
              <w:right w:val="single" w:sz="4" w:space="0" w:color="auto"/>
            </w:tcBorders>
            <w:vAlign w:val="center"/>
          </w:tcPr>
          <w:p w14:paraId="2C75CF26" w14:textId="1484AA0A" w:rsidR="006F4D3E" w:rsidRPr="00CD5121" w:rsidRDefault="006F4D3E" w:rsidP="00F6331D">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Recibir, resguardar, cuidar y controlar los documentos y expedientes que correspondan a la Sala Unitaria.</w:t>
            </w:r>
          </w:p>
        </w:tc>
        <w:tc>
          <w:tcPr>
            <w:tcW w:w="1701" w:type="dxa"/>
            <w:tcBorders>
              <w:top w:val="single" w:sz="4" w:space="0" w:color="auto"/>
              <w:left w:val="single" w:sz="4" w:space="0" w:color="auto"/>
              <w:bottom w:val="single" w:sz="4" w:space="0" w:color="auto"/>
              <w:right w:val="single" w:sz="4" w:space="0" w:color="auto"/>
            </w:tcBorders>
            <w:vAlign w:val="center"/>
          </w:tcPr>
          <w:p w14:paraId="2CFB7C00" w14:textId="754FF3EA"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46D0D581" w14:textId="0BC8322E"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7215B409" w14:textId="77777777" w:rsidTr="006F4D3E">
        <w:trPr>
          <w:trHeight w:val="980"/>
        </w:trPr>
        <w:tc>
          <w:tcPr>
            <w:tcW w:w="5671" w:type="dxa"/>
            <w:tcBorders>
              <w:left w:val="single" w:sz="4" w:space="0" w:color="auto"/>
              <w:right w:val="single" w:sz="4" w:space="0" w:color="auto"/>
            </w:tcBorders>
            <w:vAlign w:val="center"/>
          </w:tcPr>
          <w:p w14:paraId="321D35E9" w14:textId="5E36D56B" w:rsidR="006F4D3E" w:rsidRPr="00CD5121" w:rsidRDefault="006F4D3E" w:rsidP="00F6331D">
            <w:pPr>
              <w:spacing w:line="276" w:lineRule="auto"/>
              <w:ind w:left="-11"/>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Administrar el acervo documental de los expedientes concluidos en las Salas Unitarias y de los recibidos para atención por la Sala Superior de manera eficiente y segura.</w:t>
            </w:r>
          </w:p>
        </w:tc>
        <w:tc>
          <w:tcPr>
            <w:tcW w:w="9214" w:type="dxa"/>
            <w:tcBorders>
              <w:top w:val="single" w:sz="4" w:space="0" w:color="auto"/>
              <w:left w:val="single" w:sz="4" w:space="0" w:color="auto"/>
              <w:bottom w:val="single" w:sz="4" w:space="0" w:color="auto"/>
              <w:right w:val="single" w:sz="4" w:space="0" w:color="auto"/>
            </w:tcBorders>
            <w:vAlign w:val="center"/>
          </w:tcPr>
          <w:p w14:paraId="25A9F287" w14:textId="78A64462" w:rsidR="006F4D3E" w:rsidRPr="00CD5121" w:rsidRDefault="006F4D3E" w:rsidP="00F6331D">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Integrar y administrar el archivo jurisdiccional físico del Tribunal de Justicia Administrativa.</w:t>
            </w:r>
          </w:p>
        </w:tc>
        <w:tc>
          <w:tcPr>
            <w:tcW w:w="1701" w:type="dxa"/>
            <w:tcBorders>
              <w:top w:val="single" w:sz="4" w:space="0" w:color="auto"/>
              <w:left w:val="single" w:sz="4" w:space="0" w:color="auto"/>
              <w:bottom w:val="single" w:sz="4" w:space="0" w:color="auto"/>
              <w:right w:val="single" w:sz="4" w:space="0" w:color="auto"/>
            </w:tcBorders>
            <w:vAlign w:val="center"/>
          </w:tcPr>
          <w:p w14:paraId="7990F3B8" w14:textId="0A28A8C0"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48E2D4A7" w14:textId="5AB532F0"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72523378" w14:textId="77777777" w:rsidTr="006F4D3E">
        <w:trPr>
          <w:trHeight w:val="980"/>
        </w:trPr>
        <w:tc>
          <w:tcPr>
            <w:tcW w:w="5671" w:type="dxa"/>
            <w:tcBorders>
              <w:left w:val="single" w:sz="4" w:space="0" w:color="auto"/>
              <w:right w:val="single" w:sz="4" w:space="0" w:color="auto"/>
            </w:tcBorders>
            <w:vAlign w:val="center"/>
          </w:tcPr>
          <w:p w14:paraId="06D4034B" w14:textId="2B174141" w:rsidR="006F4D3E" w:rsidRPr="00CD5121" w:rsidRDefault="006F4D3E" w:rsidP="00F6331D">
            <w:pPr>
              <w:spacing w:line="276" w:lineRule="auto"/>
              <w:ind w:left="-11"/>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 xml:space="preserve">Dar cumplimiento a lo dispuesto en el Capítulo XVI del Reglamento Interior del Tribunal de Justicia Administrativa de Zaragoza </w:t>
            </w:r>
          </w:p>
        </w:tc>
        <w:tc>
          <w:tcPr>
            <w:tcW w:w="9214" w:type="dxa"/>
            <w:tcBorders>
              <w:top w:val="single" w:sz="4" w:space="0" w:color="auto"/>
              <w:left w:val="single" w:sz="4" w:space="0" w:color="auto"/>
              <w:bottom w:val="single" w:sz="4" w:space="0" w:color="auto"/>
              <w:right w:val="single" w:sz="4" w:space="0" w:color="auto"/>
            </w:tcBorders>
            <w:vAlign w:val="center"/>
          </w:tcPr>
          <w:p w14:paraId="0E8EF55E" w14:textId="73EF2F82" w:rsidR="006F4D3E" w:rsidRPr="00CD5121" w:rsidRDefault="006F4D3E" w:rsidP="00F6331D">
            <w:pPr>
              <w:spacing w:line="256" w:lineRule="auto"/>
              <w:jc w:val="center"/>
              <w:rPr>
                <w:rFonts w:ascii="Century Gothic" w:hAnsi="Century Gothic" w:cs="Calibri"/>
                <w:color w:val="000000"/>
                <w:sz w:val="20"/>
                <w:szCs w:val="20"/>
              </w:rPr>
            </w:pPr>
            <w:r w:rsidRPr="00CD5121">
              <w:rPr>
                <w:rFonts w:ascii="Century Gothic" w:hAnsi="Century Gothic" w:cs="Calibri"/>
                <w:color w:val="000000"/>
                <w:sz w:val="20"/>
                <w:szCs w:val="20"/>
              </w:rPr>
              <w:t xml:space="preserve">Llevar a cabo las acciones necesarias para cumplir las disposiciones establecidas en el </w:t>
            </w:r>
            <w:r w:rsidRPr="00CD5121">
              <w:rPr>
                <w:rFonts w:ascii="Century Gothic" w:hAnsi="Century Gothic" w:cs="Calibri"/>
                <w:color w:val="000000"/>
                <w:sz w:val="20"/>
                <w:szCs w:val="20"/>
                <w:lang w:eastAsia="es-MX"/>
              </w:rPr>
              <w:t xml:space="preserve">Capítulo XVI del </w:t>
            </w:r>
            <w:r w:rsidRPr="00CD5121">
              <w:rPr>
                <w:rFonts w:ascii="Century Gothic" w:hAnsi="Century Gothic" w:cs="Calibri"/>
                <w:color w:val="000000"/>
                <w:sz w:val="20"/>
                <w:szCs w:val="20"/>
              </w:rPr>
              <w:t>Reglamento Interior del TJA.</w:t>
            </w:r>
          </w:p>
        </w:tc>
        <w:tc>
          <w:tcPr>
            <w:tcW w:w="1701" w:type="dxa"/>
            <w:tcBorders>
              <w:top w:val="single" w:sz="4" w:space="0" w:color="auto"/>
              <w:left w:val="single" w:sz="4" w:space="0" w:color="auto"/>
              <w:bottom w:val="single" w:sz="4" w:space="0" w:color="auto"/>
              <w:right w:val="single" w:sz="4" w:space="0" w:color="auto"/>
            </w:tcBorders>
            <w:vAlign w:val="center"/>
          </w:tcPr>
          <w:p w14:paraId="3E732889" w14:textId="5BCFF963"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tcBorders>
              <w:top w:val="single" w:sz="4" w:space="0" w:color="auto"/>
              <w:left w:val="single" w:sz="4" w:space="0" w:color="auto"/>
              <w:bottom w:val="single" w:sz="4" w:space="0" w:color="auto"/>
              <w:right w:val="single" w:sz="4" w:space="0" w:color="auto"/>
            </w:tcBorders>
            <w:vAlign w:val="center"/>
          </w:tcPr>
          <w:p w14:paraId="62E6EE54" w14:textId="7605FE84" w:rsidR="006F4D3E" w:rsidRPr="00CD5121" w:rsidRDefault="006F4D3E" w:rsidP="00F6331D">
            <w:pPr>
              <w:spacing w:line="256" w:lineRule="auto"/>
              <w:jc w:val="center"/>
              <w:rPr>
                <w:rFonts w:ascii="Century Gothic" w:hAnsi="Century Gothic"/>
                <w:sz w:val="20"/>
                <w:szCs w:val="20"/>
              </w:rPr>
            </w:pPr>
            <w:r w:rsidRPr="00CD5121">
              <w:rPr>
                <w:rFonts w:ascii="Century Gothic" w:hAnsi="Century Gothic"/>
                <w:sz w:val="20"/>
                <w:szCs w:val="20"/>
              </w:rPr>
              <w:t>Diciembre 2022</w:t>
            </w:r>
          </w:p>
        </w:tc>
      </w:tr>
    </w:tbl>
    <w:p w14:paraId="27038FF5" w14:textId="0E1FC838" w:rsidR="0017768D" w:rsidRPr="00CD5121" w:rsidRDefault="0017768D">
      <w:pPr>
        <w:spacing w:after="160" w:line="259" w:lineRule="auto"/>
        <w:rPr>
          <w:rFonts w:ascii="Century Gothic" w:hAnsi="Century Gothic"/>
          <w:sz w:val="20"/>
          <w:szCs w:val="20"/>
        </w:rPr>
      </w:pPr>
      <w:r w:rsidRPr="00CD5121">
        <w:rPr>
          <w:rFonts w:ascii="Century Gothic" w:hAnsi="Century Gothic"/>
          <w:sz w:val="20"/>
          <w:szCs w:val="20"/>
        </w:rPr>
        <w:br w:type="page"/>
      </w:r>
    </w:p>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7"/>
      </w:tblGrid>
      <w:tr w:rsidR="0017768D" w:rsidRPr="00CD5121" w14:paraId="5360E18D" w14:textId="77777777" w:rsidTr="004E42CD">
        <w:trPr>
          <w:tblHeader/>
        </w:trPr>
        <w:tc>
          <w:tcPr>
            <w:tcW w:w="18287" w:type="dxa"/>
            <w:shd w:val="clear" w:color="auto" w:fill="993366"/>
            <w:vAlign w:val="center"/>
          </w:tcPr>
          <w:p w14:paraId="5D7B044D" w14:textId="5A771BDB" w:rsidR="0017768D" w:rsidRPr="00CD5121" w:rsidRDefault="0017768D" w:rsidP="004E42CD">
            <w:pPr>
              <w:spacing w:line="276" w:lineRule="auto"/>
              <w:jc w:val="center"/>
              <w:rPr>
                <w:rFonts w:ascii="Century Gothic" w:hAnsi="Century Gothic"/>
                <w:color w:val="FFFFFF" w:themeColor="background1"/>
                <w:sz w:val="20"/>
                <w:szCs w:val="20"/>
              </w:rPr>
            </w:pPr>
            <w:r w:rsidRPr="00CD5121">
              <w:lastRenderedPageBreak/>
              <w:br w:type="page"/>
            </w:r>
            <w:r w:rsidRPr="00CD5121">
              <w:rPr>
                <w:rFonts w:ascii="Century Gothic" w:hAnsi="Century Gothic"/>
                <w:color w:val="FFFFFF" w:themeColor="background1"/>
                <w:sz w:val="20"/>
                <w:szCs w:val="20"/>
              </w:rPr>
              <w:t>PROGRAMA</w:t>
            </w:r>
          </w:p>
        </w:tc>
      </w:tr>
      <w:tr w:rsidR="00272010" w:rsidRPr="00CD5121" w14:paraId="602454F9" w14:textId="77777777" w:rsidTr="000C78EF">
        <w:trPr>
          <w:trHeight w:val="734"/>
        </w:trPr>
        <w:tc>
          <w:tcPr>
            <w:tcW w:w="18287" w:type="dxa"/>
            <w:shd w:val="clear" w:color="auto" w:fill="auto"/>
            <w:vAlign w:val="center"/>
          </w:tcPr>
          <w:p w14:paraId="46B9C76C" w14:textId="04FE7CBB" w:rsidR="00272010" w:rsidRPr="00CD5121" w:rsidRDefault="00272010" w:rsidP="00272010">
            <w:pPr>
              <w:jc w:val="center"/>
              <w:rPr>
                <w:rFonts w:ascii="Century Gothic" w:hAnsi="Century Gothic"/>
                <w:sz w:val="20"/>
                <w:szCs w:val="20"/>
              </w:rPr>
            </w:pPr>
            <w:r w:rsidRPr="00CD5121">
              <w:rPr>
                <w:rFonts w:ascii="Century Gothic" w:hAnsi="Century Gothic"/>
                <w:b/>
                <w:sz w:val="20"/>
                <w:szCs w:val="20"/>
              </w:rPr>
              <w:t>CONTROL INTERNO</w:t>
            </w:r>
            <w:r w:rsidRPr="00CD5121">
              <w:rPr>
                <w:rFonts w:ascii="Century Gothic" w:hAnsi="Century Gothic"/>
                <w:sz w:val="20"/>
                <w:szCs w:val="20"/>
              </w:rPr>
              <w:t>, Conducir los procesos de prevención, detección y control, impulsando la transparencia, el desarrollo y la mejora de la gestión pública, velando por el cumplimiento de los objetivos y metas del Tribunal de Justicia Administrativa.</w:t>
            </w:r>
          </w:p>
        </w:tc>
      </w:tr>
    </w:tbl>
    <w:p w14:paraId="7450D792" w14:textId="77777777" w:rsidR="006F4D3E" w:rsidRDefault="006F4D3E"/>
    <w:tbl>
      <w:tblPr>
        <w:tblW w:w="182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9214"/>
        <w:gridCol w:w="1701"/>
        <w:gridCol w:w="1701"/>
      </w:tblGrid>
      <w:tr w:rsidR="006F4D3E" w:rsidRPr="00CD5121" w14:paraId="66E4E8D3" w14:textId="77777777" w:rsidTr="006F4D3E">
        <w:trPr>
          <w:tblHeader/>
        </w:trPr>
        <w:tc>
          <w:tcPr>
            <w:tcW w:w="5671" w:type="dxa"/>
            <w:tcBorders>
              <w:bottom w:val="single" w:sz="4" w:space="0" w:color="auto"/>
            </w:tcBorders>
            <w:shd w:val="clear" w:color="auto" w:fill="993366"/>
            <w:vAlign w:val="center"/>
          </w:tcPr>
          <w:p w14:paraId="6CDCAD05" w14:textId="77777777" w:rsidR="006F4D3E" w:rsidRPr="00CD5121" w:rsidRDefault="006F4D3E" w:rsidP="00272010">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OBJETIVO / COMPONENTE</w:t>
            </w:r>
          </w:p>
        </w:tc>
        <w:tc>
          <w:tcPr>
            <w:tcW w:w="9214" w:type="dxa"/>
            <w:shd w:val="clear" w:color="auto" w:fill="993366"/>
            <w:vAlign w:val="center"/>
          </w:tcPr>
          <w:p w14:paraId="68E68D7A" w14:textId="77777777" w:rsidR="006F4D3E" w:rsidRPr="00CD5121" w:rsidRDefault="006F4D3E" w:rsidP="00272010">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ACTIVIDADES ESPECIFICAS</w:t>
            </w:r>
          </w:p>
          <w:p w14:paraId="6FCE7A7A" w14:textId="77777777" w:rsidR="006F4D3E" w:rsidRPr="00CD5121" w:rsidRDefault="006F4D3E" w:rsidP="00272010">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ESTRATEGIA O</w:t>
            </w:r>
          </w:p>
          <w:p w14:paraId="5F3D8F82" w14:textId="77777777" w:rsidR="006F4D3E" w:rsidRPr="00CD5121" w:rsidRDefault="006F4D3E" w:rsidP="00272010">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LINEAS DE ACCIÓN</w:t>
            </w:r>
          </w:p>
        </w:tc>
        <w:tc>
          <w:tcPr>
            <w:tcW w:w="1701" w:type="dxa"/>
            <w:shd w:val="clear" w:color="auto" w:fill="993366"/>
            <w:vAlign w:val="center"/>
          </w:tcPr>
          <w:p w14:paraId="12B9E26A" w14:textId="77777777" w:rsidR="006F4D3E" w:rsidRPr="00CD5121" w:rsidRDefault="006F4D3E" w:rsidP="00272010">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002FB4DC" w14:textId="77777777" w:rsidR="006F4D3E" w:rsidRPr="00CD5121" w:rsidRDefault="006F4D3E" w:rsidP="00272010">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4139FFD0" w14:textId="77777777" w:rsidR="006F4D3E" w:rsidRPr="00CD5121" w:rsidRDefault="006F4D3E" w:rsidP="00272010">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INICIO</w:t>
            </w:r>
          </w:p>
        </w:tc>
        <w:tc>
          <w:tcPr>
            <w:tcW w:w="1701" w:type="dxa"/>
            <w:shd w:val="clear" w:color="auto" w:fill="993366"/>
            <w:vAlign w:val="center"/>
          </w:tcPr>
          <w:p w14:paraId="6917A8A0" w14:textId="77777777" w:rsidR="006F4D3E" w:rsidRPr="00CD5121" w:rsidRDefault="006F4D3E" w:rsidP="00272010">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FECHA</w:t>
            </w:r>
          </w:p>
          <w:p w14:paraId="4BACF716" w14:textId="77777777" w:rsidR="006F4D3E" w:rsidRPr="00CD5121" w:rsidRDefault="006F4D3E" w:rsidP="00272010">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DE</w:t>
            </w:r>
          </w:p>
          <w:p w14:paraId="458FF596" w14:textId="77777777" w:rsidR="006F4D3E" w:rsidRPr="00CD5121" w:rsidRDefault="006F4D3E" w:rsidP="00272010">
            <w:pPr>
              <w:spacing w:line="276" w:lineRule="auto"/>
              <w:jc w:val="center"/>
              <w:rPr>
                <w:rFonts w:ascii="Century Gothic" w:hAnsi="Century Gothic"/>
                <w:color w:val="FFFFFF" w:themeColor="background1"/>
                <w:sz w:val="20"/>
                <w:szCs w:val="20"/>
              </w:rPr>
            </w:pPr>
            <w:r w:rsidRPr="00CD5121">
              <w:rPr>
                <w:rFonts w:ascii="Century Gothic" w:hAnsi="Century Gothic"/>
                <w:color w:val="FFFFFF" w:themeColor="background1"/>
                <w:sz w:val="20"/>
                <w:szCs w:val="20"/>
              </w:rPr>
              <w:t>TERMINO</w:t>
            </w:r>
          </w:p>
        </w:tc>
      </w:tr>
      <w:tr w:rsidR="006F4D3E" w:rsidRPr="00CD5121" w14:paraId="332750ED" w14:textId="77777777" w:rsidTr="006F4D3E">
        <w:trPr>
          <w:trHeight w:val="1115"/>
          <w:tblHeader/>
        </w:trPr>
        <w:tc>
          <w:tcPr>
            <w:tcW w:w="5671" w:type="dxa"/>
            <w:shd w:val="clear" w:color="auto" w:fill="auto"/>
            <w:vAlign w:val="center"/>
          </w:tcPr>
          <w:p w14:paraId="776998CD" w14:textId="4E2BC05D" w:rsidR="006F4D3E" w:rsidRPr="00CD5121" w:rsidRDefault="006F4D3E" w:rsidP="00C8605B">
            <w:pPr>
              <w:tabs>
                <w:tab w:val="left" w:pos="0"/>
              </w:tabs>
              <w:spacing w:line="276" w:lineRule="auto"/>
              <w:ind w:left="-11"/>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Presentar el Plan de Trabajo del Órgano Interno de Control.</w:t>
            </w:r>
          </w:p>
        </w:tc>
        <w:tc>
          <w:tcPr>
            <w:tcW w:w="9214" w:type="dxa"/>
            <w:shd w:val="clear" w:color="auto" w:fill="auto"/>
            <w:vAlign w:val="center"/>
          </w:tcPr>
          <w:p w14:paraId="2917EB48" w14:textId="5CD219A5" w:rsidR="006F4D3E" w:rsidRPr="00CD5121" w:rsidRDefault="006F4D3E" w:rsidP="00C8605B">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Planeación del Órgano Interno de Control a través de la elaboración del calendario de revisiones, el programa operativo anual y los procedimientos específicos.</w:t>
            </w:r>
          </w:p>
        </w:tc>
        <w:tc>
          <w:tcPr>
            <w:tcW w:w="1701" w:type="dxa"/>
            <w:shd w:val="clear" w:color="auto" w:fill="auto"/>
            <w:vAlign w:val="center"/>
          </w:tcPr>
          <w:p w14:paraId="5312F245" w14:textId="01036A1C"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18E52493" w14:textId="56D5B865"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2EB8882D" w14:textId="77777777" w:rsidTr="006F4D3E">
        <w:trPr>
          <w:trHeight w:val="967"/>
          <w:tblHeader/>
        </w:trPr>
        <w:tc>
          <w:tcPr>
            <w:tcW w:w="5671" w:type="dxa"/>
            <w:shd w:val="clear" w:color="auto" w:fill="auto"/>
            <w:vAlign w:val="center"/>
          </w:tcPr>
          <w:p w14:paraId="73D100EB" w14:textId="3D3685ED" w:rsidR="006F4D3E" w:rsidRPr="00CD5121" w:rsidRDefault="006F4D3E" w:rsidP="00C8605B">
            <w:pPr>
              <w:tabs>
                <w:tab w:val="left" w:pos="0"/>
              </w:tabs>
              <w:spacing w:line="276" w:lineRule="auto"/>
              <w:ind w:left="-11"/>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Llevar a cabo las revisiones del funcionamiento de las diferentes unidades administrativas del Tribunal de Justicia Administrativa.</w:t>
            </w:r>
          </w:p>
        </w:tc>
        <w:tc>
          <w:tcPr>
            <w:tcW w:w="9214" w:type="dxa"/>
            <w:shd w:val="clear" w:color="auto" w:fill="auto"/>
            <w:vAlign w:val="center"/>
          </w:tcPr>
          <w:p w14:paraId="341D2943" w14:textId="3367EC2E" w:rsidR="006F4D3E" w:rsidRPr="00CD5121" w:rsidRDefault="006F4D3E" w:rsidP="00C8605B">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Conforme al Calendario aprobado, realizar las revisiones: financiera, fiscal y presupuestal, Jurisdiccional, Administrativa, Desempeño y Legalidad</w:t>
            </w:r>
          </w:p>
        </w:tc>
        <w:tc>
          <w:tcPr>
            <w:tcW w:w="1701" w:type="dxa"/>
            <w:shd w:val="clear" w:color="auto" w:fill="auto"/>
            <w:vAlign w:val="center"/>
          </w:tcPr>
          <w:p w14:paraId="6A6352BE" w14:textId="6B88E818"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7F6A233A" w14:textId="4559F877"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4C294CD3" w14:textId="77777777" w:rsidTr="006F4D3E">
        <w:trPr>
          <w:trHeight w:val="1106"/>
          <w:tblHeader/>
        </w:trPr>
        <w:tc>
          <w:tcPr>
            <w:tcW w:w="5671" w:type="dxa"/>
            <w:shd w:val="clear" w:color="auto" w:fill="auto"/>
            <w:vAlign w:val="center"/>
          </w:tcPr>
          <w:p w14:paraId="24962B63" w14:textId="450E159D" w:rsidR="006F4D3E" w:rsidRPr="00CD5121" w:rsidRDefault="006F4D3E" w:rsidP="00C8605B">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Dar cumplimiento a la revisión correspondiente a Transparencia y Protección de Datos Personales.</w:t>
            </w:r>
          </w:p>
        </w:tc>
        <w:tc>
          <w:tcPr>
            <w:tcW w:w="9214" w:type="dxa"/>
            <w:shd w:val="clear" w:color="auto" w:fill="auto"/>
            <w:vAlign w:val="center"/>
          </w:tcPr>
          <w:p w14:paraId="300B38C7" w14:textId="3EE8616B" w:rsidR="006F4D3E" w:rsidRPr="00CD5121" w:rsidRDefault="006F4D3E" w:rsidP="00C8605B">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Con la finalidad de verificar el cumplimiento normativo de transparencia en la información del Tribunal, dar cumplimiento a las revisiones de Transparencia y de datos personales.</w:t>
            </w:r>
          </w:p>
        </w:tc>
        <w:tc>
          <w:tcPr>
            <w:tcW w:w="1701" w:type="dxa"/>
            <w:shd w:val="clear" w:color="auto" w:fill="auto"/>
            <w:vAlign w:val="center"/>
          </w:tcPr>
          <w:p w14:paraId="6E1C9A02" w14:textId="053F195D"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5A4D3064" w14:textId="5A921092"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r w:rsidR="006F4D3E" w:rsidRPr="00CD5121" w14:paraId="7587FDE2" w14:textId="77777777" w:rsidTr="006F4D3E">
        <w:trPr>
          <w:trHeight w:val="1571"/>
          <w:tblHeader/>
        </w:trPr>
        <w:tc>
          <w:tcPr>
            <w:tcW w:w="5671" w:type="dxa"/>
            <w:shd w:val="clear" w:color="auto" w:fill="auto"/>
            <w:vAlign w:val="center"/>
          </w:tcPr>
          <w:p w14:paraId="754F5AAF" w14:textId="2468D835" w:rsidR="006F4D3E" w:rsidRPr="00CD5121" w:rsidRDefault="006F4D3E" w:rsidP="00C8605B">
            <w:pPr>
              <w:tabs>
                <w:tab w:val="left" w:pos="0"/>
              </w:tabs>
              <w:spacing w:line="276" w:lineRule="auto"/>
              <w:ind w:left="-11"/>
              <w:jc w:val="center"/>
              <w:rPr>
                <w:rFonts w:ascii="Century Gothic" w:hAnsi="Century Gothic" w:cs="Calibri"/>
                <w:color w:val="000000"/>
                <w:sz w:val="20"/>
                <w:szCs w:val="20"/>
                <w:lang w:eastAsia="es-MX"/>
              </w:rPr>
            </w:pPr>
            <w:r w:rsidRPr="00CD5121">
              <w:rPr>
                <w:rFonts w:ascii="Century Gothic" w:hAnsi="Century Gothic" w:cs="Calibri"/>
                <w:color w:val="000000"/>
                <w:sz w:val="20"/>
                <w:szCs w:val="20"/>
                <w:lang w:eastAsia="es-MX"/>
              </w:rPr>
              <w:t>Vigilar el buen desempeño del servidor público del Tribunal de Justicia Administrativa.</w:t>
            </w:r>
          </w:p>
        </w:tc>
        <w:tc>
          <w:tcPr>
            <w:tcW w:w="9214" w:type="dxa"/>
            <w:shd w:val="clear" w:color="auto" w:fill="auto"/>
            <w:vAlign w:val="center"/>
          </w:tcPr>
          <w:p w14:paraId="0056D71A" w14:textId="0CB8F083" w:rsidR="006F4D3E" w:rsidRPr="00CD5121" w:rsidRDefault="006F4D3E" w:rsidP="000C78EF">
            <w:pPr>
              <w:spacing w:line="276" w:lineRule="auto"/>
              <w:ind w:left="35"/>
              <w:jc w:val="center"/>
              <w:rPr>
                <w:rFonts w:ascii="Century Gothic" w:hAnsi="Century Gothic" w:cs="Calibri"/>
                <w:color w:val="000000"/>
                <w:sz w:val="20"/>
                <w:szCs w:val="20"/>
              </w:rPr>
            </w:pPr>
            <w:r w:rsidRPr="00CD5121">
              <w:rPr>
                <w:rFonts w:ascii="Century Gothic" w:hAnsi="Century Gothic" w:cs="Calibri"/>
                <w:color w:val="000000"/>
                <w:sz w:val="20"/>
                <w:szCs w:val="20"/>
              </w:rPr>
              <w:t>Revisar el cumplimiento de la revisión del desempeño de los servidores públicos, el cual comprende: la atención al Código de Ética y Código de Conducta, atención a quejas, denuncias y Procesos de Responsabilidades presentadas ante el Tribunal y revisión de desempeño laboral institucional.</w:t>
            </w:r>
            <w:r w:rsidRPr="00CD5121">
              <w:rPr>
                <w:rFonts w:ascii="Century Gothic" w:hAnsi="Century Gothic"/>
                <w:noProof/>
                <w:sz w:val="20"/>
                <w:szCs w:val="20"/>
              </w:rPr>
              <w:t xml:space="preserve"> </w:t>
            </w:r>
          </w:p>
        </w:tc>
        <w:tc>
          <w:tcPr>
            <w:tcW w:w="1701" w:type="dxa"/>
            <w:shd w:val="clear" w:color="auto" w:fill="auto"/>
            <w:vAlign w:val="center"/>
          </w:tcPr>
          <w:p w14:paraId="49184ECD" w14:textId="43E85F64"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Enero 2022</w:t>
            </w:r>
          </w:p>
        </w:tc>
        <w:tc>
          <w:tcPr>
            <w:tcW w:w="1701" w:type="dxa"/>
            <w:shd w:val="clear" w:color="auto" w:fill="auto"/>
            <w:vAlign w:val="center"/>
          </w:tcPr>
          <w:p w14:paraId="4493E2B1" w14:textId="53D4D776" w:rsidR="006F4D3E" w:rsidRPr="00CD5121" w:rsidRDefault="006F4D3E" w:rsidP="00C8605B">
            <w:pPr>
              <w:spacing w:line="276" w:lineRule="auto"/>
              <w:jc w:val="center"/>
              <w:rPr>
                <w:rFonts w:ascii="Century Gothic" w:hAnsi="Century Gothic"/>
                <w:sz w:val="20"/>
                <w:szCs w:val="20"/>
              </w:rPr>
            </w:pPr>
            <w:r w:rsidRPr="00CD5121">
              <w:rPr>
                <w:rFonts w:ascii="Century Gothic" w:hAnsi="Century Gothic"/>
                <w:sz w:val="20"/>
                <w:szCs w:val="20"/>
              </w:rPr>
              <w:t>Diciembre 2022</w:t>
            </w:r>
          </w:p>
        </w:tc>
      </w:tr>
    </w:tbl>
    <w:p w14:paraId="15F4700B" w14:textId="20C7020A" w:rsidR="008F002A" w:rsidRDefault="008F002A" w:rsidP="0027712D">
      <w:pPr>
        <w:spacing w:after="160" w:line="259" w:lineRule="auto"/>
        <w:rPr>
          <w:rFonts w:ascii="Century Gothic" w:hAnsi="Century Gothic"/>
          <w:sz w:val="20"/>
          <w:szCs w:val="20"/>
        </w:rPr>
      </w:pPr>
    </w:p>
    <w:tbl>
      <w:tblPr>
        <w:tblStyle w:val="Tablaconcuadrcula"/>
        <w:tblW w:w="18287" w:type="dxa"/>
        <w:tblInd w:w="-431" w:type="dxa"/>
        <w:tblBorders>
          <w:insideH w:val="none" w:sz="0" w:space="0" w:color="auto"/>
          <w:insideV w:val="none" w:sz="0" w:space="0" w:color="auto"/>
        </w:tblBorders>
        <w:tblLook w:val="04A0" w:firstRow="1" w:lastRow="0" w:firstColumn="1" w:lastColumn="0" w:noHBand="0" w:noVBand="1"/>
      </w:tblPr>
      <w:tblGrid>
        <w:gridCol w:w="6645"/>
        <w:gridCol w:w="11642"/>
      </w:tblGrid>
      <w:tr w:rsidR="003B50FD" w14:paraId="0F0A43B8" w14:textId="77777777" w:rsidTr="003B50FD">
        <w:trPr>
          <w:trHeight w:val="552"/>
        </w:trPr>
        <w:tc>
          <w:tcPr>
            <w:tcW w:w="6645" w:type="dxa"/>
            <w:vAlign w:val="center"/>
          </w:tcPr>
          <w:p w14:paraId="671CABF5" w14:textId="374DBEAB" w:rsidR="003B50FD" w:rsidRPr="003B50FD" w:rsidRDefault="003B50FD" w:rsidP="003B50FD">
            <w:pPr>
              <w:jc w:val="right"/>
              <w:rPr>
                <w:rFonts w:ascii="Century Gothic" w:hAnsi="Century Gothic"/>
                <w:sz w:val="20"/>
                <w:szCs w:val="20"/>
              </w:rPr>
            </w:pPr>
            <w:r w:rsidRPr="00F31A29">
              <w:rPr>
                <w:rFonts w:ascii="Century Gothic" w:hAnsi="Century Gothic"/>
                <w:b/>
                <w:bCs/>
                <w:sz w:val="20"/>
                <w:szCs w:val="20"/>
              </w:rPr>
              <w:t>Fecha de actualización y/o revisión:</w:t>
            </w:r>
          </w:p>
        </w:tc>
        <w:tc>
          <w:tcPr>
            <w:tcW w:w="11642" w:type="dxa"/>
            <w:vAlign w:val="center"/>
          </w:tcPr>
          <w:p w14:paraId="51FDC20D" w14:textId="0FE0B00A" w:rsidR="003B50FD" w:rsidRDefault="009A12A1" w:rsidP="003B50FD">
            <w:pPr>
              <w:rPr>
                <w:rFonts w:ascii="Century Gothic" w:hAnsi="Century Gothic"/>
                <w:b/>
                <w:bCs/>
                <w:sz w:val="20"/>
                <w:szCs w:val="20"/>
              </w:rPr>
            </w:pPr>
            <w:r>
              <w:rPr>
                <w:rFonts w:ascii="Century Gothic" w:hAnsi="Century Gothic"/>
                <w:sz w:val="20"/>
                <w:szCs w:val="20"/>
              </w:rPr>
              <w:t>0</w:t>
            </w:r>
            <w:r w:rsidR="009C1C03">
              <w:rPr>
                <w:rFonts w:ascii="Century Gothic" w:hAnsi="Century Gothic"/>
                <w:sz w:val="20"/>
                <w:szCs w:val="20"/>
              </w:rPr>
              <w:t>4</w:t>
            </w:r>
            <w:r w:rsidR="003B50FD">
              <w:rPr>
                <w:rFonts w:ascii="Century Gothic" w:hAnsi="Century Gothic"/>
                <w:sz w:val="20"/>
                <w:szCs w:val="20"/>
              </w:rPr>
              <w:t xml:space="preserve"> de</w:t>
            </w:r>
            <w:r w:rsidR="00335684">
              <w:rPr>
                <w:rFonts w:ascii="Century Gothic" w:hAnsi="Century Gothic"/>
                <w:sz w:val="20"/>
                <w:szCs w:val="20"/>
              </w:rPr>
              <w:t xml:space="preserve"> </w:t>
            </w:r>
            <w:r w:rsidR="009C1C03">
              <w:rPr>
                <w:rFonts w:ascii="Century Gothic" w:hAnsi="Century Gothic"/>
                <w:sz w:val="20"/>
                <w:szCs w:val="20"/>
              </w:rPr>
              <w:t>enero</w:t>
            </w:r>
            <w:r w:rsidR="003B50FD">
              <w:rPr>
                <w:rFonts w:ascii="Century Gothic" w:hAnsi="Century Gothic"/>
                <w:sz w:val="20"/>
                <w:szCs w:val="20"/>
              </w:rPr>
              <w:t xml:space="preserve"> de 202</w:t>
            </w:r>
            <w:r w:rsidR="009C1C03">
              <w:rPr>
                <w:rFonts w:ascii="Century Gothic" w:hAnsi="Century Gothic"/>
                <w:sz w:val="20"/>
                <w:szCs w:val="20"/>
              </w:rPr>
              <w:t>3</w:t>
            </w:r>
          </w:p>
        </w:tc>
      </w:tr>
      <w:tr w:rsidR="003B50FD" w14:paraId="283BE23E" w14:textId="77777777" w:rsidTr="003B50FD">
        <w:trPr>
          <w:trHeight w:val="570"/>
        </w:trPr>
        <w:tc>
          <w:tcPr>
            <w:tcW w:w="6645" w:type="dxa"/>
            <w:vAlign w:val="center"/>
          </w:tcPr>
          <w:p w14:paraId="17D498E7" w14:textId="67463F3F" w:rsidR="003B50FD" w:rsidRDefault="003B50FD" w:rsidP="003B50FD">
            <w:pPr>
              <w:jc w:val="right"/>
              <w:rPr>
                <w:rFonts w:ascii="Century Gothic" w:hAnsi="Century Gothic"/>
                <w:b/>
                <w:bCs/>
                <w:sz w:val="20"/>
                <w:szCs w:val="20"/>
              </w:rPr>
            </w:pPr>
            <w:r w:rsidRPr="00F31A29">
              <w:rPr>
                <w:rFonts w:ascii="Century Gothic" w:hAnsi="Century Gothic"/>
                <w:b/>
                <w:bCs/>
                <w:sz w:val="20"/>
                <w:szCs w:val="20"/>
              </w:rPr>
              <w:t>Responsable:</w:t>
            </w:r>
          </w:p>
        </w:tc>
        <w:tc>
          <w:tcPr>
            <w:tcW w:w="11642" w:type="dxa"/>
            <w:vAlign w:val="center"/>
          </w:tcPr>
          <w:p w14:paraId="51FA8C17" w14:textId="0CF53DBA" w:rsidR="003B50FD" w:rsidRDefault="003B50FD" w:rsidP="003B50FD">
            <w:pPr>
              <w:rPr>
                <w:rFonts w:ascii="Century Gothic" w:hAnsi="Century Gothic"/>
                <w:sz w:val="20"/>
                <w:szCs w:val="20"/>
              </w:rPr>
            </w:pPr>
            <w:r>
              <w:rPr>
                <w:rFonts w:ascii="Century Gothic" w:hAnsi="Century Gothic"/>
                <w:sz w:val="20"/>
                <w:szCs w:val="20"/>
              </w:rPr>
              <w:t>LIC. TAMARA GARZA GARZA</w:t>
            </w:r>
          </w:p>
          <w:p w14:paraId="13DD34B6" w14:textId="77777777" w:rsidR="003B50FD" w:rsidRDefault="003B50FD" w:rsidP="003B50FD">
            <w:pPr>
              <w:rPr>
                <w:rFonts w:ascii="Century Gothic" w:hAnsi="Century Gothic"/>
                <w:sz w:val="20"/>
                <w:szCs w:val="20"/>
              </w:rPr>
            </w:pPr>
            <w:r>
              <w:rPr>
                <w:rFonts w:ascii="Century Gothic" w:hAnsi="Century Gothic"/>
                <w:sz w:val="20"/>
                <w:szCs w:val="20"/>
              </w:rPr>
              <w:t>SECRETARIA TÉCNICA</w:t>
            </w:r>
          </w:p>
        </w:tc>
      </w:tr>
    </w:tbl>
    <w:p w14:paraId="0DA5FAC0" w14:textId="77777777" w:rsidR="003B50FD" w:rsidRPr="00CA4852" w:rsidRDefault="003B50FD" w:rsidP="0027712D">
      <w:pPr>
        <w:spacing w:after="160" w:line="259" w:lineRule="auto"/>
        <w:rPr>
          <w:rFonts w:ascii="Century Gothic" w:hAnsi="Century Gothic"/>
          <w:sz w:val="20"/>
          <w:szCs w:val="20"/>
        </w:rPr>
      </w:pPr>
    </w:p>
    <w:sectPr w:rsidR="003B50FD" w:rsidRPr="00CA4852" w:rsidSect="00B82E7F">
      <w:headerReference w:type="default" r:id="rId8"/>
      <w:footerReference w:type="default" r:id="rId9"/>
      <w:pgSz w:w="20160" w:h="12240" w:orient="landscape"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CCC1" w14:textId="77777777" w:rsidR="009C1AF0" w:rsidRDefault="009C1AF0" w:rsidP="00505F47">
      <w:r>
        <w:separator/>
      </w:r>
    </w:p>
  </w:endnote>
  <w:endnote w:type="continuationSeparator" w:id="0">
    <w:p w14:paraId="2B0CD9E2" w14:textId="77777777" w:rsidR="009C1AF0" w:rsidRDefault="009C1AF0" w:rsidP="005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0854" w14:textId="77777777" w:rsidR="000C78EF" w:rsidRPr="00BC0CEB" w:rsidRDefault="000C78EF">
    <w:pPr>
      <w:tabs>
        <w:tab w:val="center" w:pos="4550"/>
        <w:tab w:val="left" w:pos="5818"/>
      </w:tabs>
      <w:ind w:right="260"/>
      <w:jc w:val="right"/>
      <w:rPr>
        <w:rFonts w:ascii="Century Gothic" w:hAnsi="Century Gothic"/>
        <w:color w:val="222A35" w:themeColor="text2" w:themeShade="80"/>
        <w:sz w:val="20"/>
        <w:szCs w:val="20"/>
      </w:rPr>
    </w:pPr>
    <w:r w:rsidRPr="00BC0CEB">
      <w:rPr>
        <w:rFonts w:ascii="Century Gothic" w:hAnsi="Century Gothic"/>
        <w:color w:val="8496B0" w:themeColor="text2" w:themeTint="99"/>
        <w:spacing w:val="60"/>
        <w:sz w:val="20"/>
        <w:szCs w:val="20"/>
      </w:rPr>
      <w:t>Página</w:t>
    </w:r>
    <w:r w:rsidRPr="00BC0CEB">
      <w:rPr>
        <w:rFonts w:ascii="Century Gothic" w:hAnsi="Century Gothic"/>
        <w:color w:val="8496B0" w:themeColor="text2" w:themeTint="99"/>
        <w:sz w:val="20"/>
        <w:szCs w:val="20"/>
      </w:rPr>
      <w:t xml:space="preserve"> </w:t>
    </w:r>
    <w:r w:rsidRPr="00BC0CEB">
      <w:rPr>
        <w:rFonts w:ascii="Century Gothic" w:hAnsi="Century Gothic"/>
        <w:color w:val="323E4F" w:themeColor="text2" w:themeShade="BF"/>
        <w:sz w:val="20"/>
        <w:szCs w:val="20"/>
      </w:rPr>
      <w:fldChar w:fldCharType="begin"/>
    </w:r>
    <w:r w:rsidRPr="00BC0CEB">
      <w:rPr>
        <w:rFonts w:ascii="Century Gothic" w:hAnsi="Century Gothic"/>
        <w:color w:val="323E4F" w:themeColor="text2" w:themeShade="BF"/>
        <w:sz w:val="20"/>
        <w:szCs w:val="20"/>
      </w:rPr>
      <w:instrText>PAGE   \* MERGEFORMAT</w:instrText>
    </w:r>
    <w:r w:rsidRPr="00BC0CEB">
      <w:rPr>
        <w:rFonts w:ascii="Century Gothic" w:hAnsi="Century Gothic"/>
        <w:color w:val="323E4F" w:themeColor="text2" w:themeShade="BF"/>
        <w:sz w:val="20"/>
        <w:szCs w:val="20"/>
      </w:rPr>
      <w:fldChar w:fldCharType="separate"/>
    </w:r>
    <w:r w:rsidRPr="00BC0CEB">
      <w:rPr>
        <w:rFonts w:ascii="Century Gothic" w:hAnsi="Century Gothic"/>
        <w:color w:val="323E4F" w:themeColor="text2" w:themeShade="BF"/>
        <w:sz w:val="20"/>
        <w:szCs w:val="20"/>
      </w:rPr>
      <w:t>1</w:t>
    </w:r>
    <w:r w:rsidRPr="00BC0CEB">
      <w:rPr>
        <w:rFonts w:ascii="Century Gothic" w:hAnsi="Century Gothic"/>
        <w:color w:val="323E4F" w:themeColor="text2" w:themeShade="BF"/>
        <w:sz w:val="20"/>
        <w:szCs w:val="20"/>
      </w:rPr>
      <w:fldChar w:fldCharType="end"/>
    </w:r>
    <w:r w:rsidRPr="00BC0CEB">
      <w:rPr>
        <w:rFonts w:ascii="Century Gothic" w:hAnsi="Century Gothic"/>
        <w:color w:val="323E4F" w:themeColor="text2" w:themeShade="BF"/>
        <w:sz w:val="20"/>
        <w:szCs w:val="20"/>
      </w:rPr>
      <w:t xml:space="preserve"> | </w:t>
    </w:r>
    <w:r w:rsidRPr="00BC0CEB">
      <w:rPr>
        <w:rFonts w:ascii="Century Gothic" w:hAnsi="Century Gothic"/>
        <w:color w:val="323E4F" w:themeColor="text2" w:themeShade="BF"/>
        <w:sz w:val="20"/>
        <w:szCs w:val="20"/>
      </w:rPr>
      <w:fldChar w:fldCharType="begin"/>
    </w:r>
    <w:r w:rsidRPr="00BC0CEB">
      <w:rPr>
        <w:rFonts w:ascii="Century Gothic" w:hAnsi="Century Gothic"/>
        <w:color w:val="323E4F" w:themeColor="text2" w:themeShade="BF"/>
        <w:sz w:val="20"/>
        <w:szCs w:val="20"/>
      </w:rPr>
      <w:instrText>NUMPAGES  \* Arabic  \* MERGEFORMAT</w:instrText>
    </w:r>
    <w:r w:rsidRPr="00BC0CEB">
      <w:rPr>
        <w:rFonts w:ascii="Century Gothic" w:hAnsi="Century Gothic"/>
        <w:color w:val="323E4F" w:themeColor="text2" w:themeShade="BF"/>
        <w:sz w:val="20"/>
        <w:szCs w:val="20"/>
      </w:rPr>
      <w:fldChar w:fldCharType="separate"/>
    </w:r>
    <w:r w:rsidRPr="00BC0CEB">
      <w:rPr>
        <w:rFonts w:ascii="Century Gothic" w:hAnsi="Century Gothic"/>
        <w:color w:val="323E4F" w:themeColor="text2" w:themeShade="BF"/>
        <w:sz w:val="20"/>
        <w:szCs w:val="20"/>
      </w:rPr>
      <w:t>1</w:t>
    </w:r>
    <w:r w:rsidRPr="00BC0CEB">
      <w:rPr>
        <w:rFonts w:ascii="Century Gothic" w:hAnsi="Century Gothic"/>
        <w:color w:val="323E4F" w:themeColor="text2" w:themeShade="BF"/>
        <w:sz w:val="20"/>
        <w:szCs w:val="20"/>
      </w:rPr>
      <w:fldChar w:fldCharType="end"/>
    </w:r>
  </w:p>
  <w:p w14:paraId="576366AA" w14:textId="2CA41624" w:rsidR="000C78EF" w:rsidRPr="00BC0CEB" w:rsidRDefault="000C78EF">
    <w:pPr>
      <w:pStyle w:val="Piedepgina"/>
      <w:rPr>
        <w:rFonts w:ascii="Century Gothic" w:hAnsi="Century Gothic"/>
        <w:sz w:val="20"/>
        <w:szCs w:val="20"/>
      </w:rPr>
    </w:pPr>
    <w:r>
      <w:rPr>
        <w:rFonts w:ascii="Century Gothic" w:hAnsi="Century Gothic"/>
        <w:sz w:val="20"/>
        <w:szCs w:val="20"/>
      </w:rPr>
      <w:t>Programa Operativo Anual</w:t>
    </w:r>
    <w:r w:rsidR="009722DA">
      <w:rPr>
        <w:rFonts w:ascii="Century Gothic" w:hAnsi="Century Gothic"/>
        <w:sz w:val="20"/>
        <w:szCs w:val="20"/>
      </w:rPr>
      <w:t xml:space="preserve"> emitido:</w:t>
    </w:r>
    <w:r w:rsidRPr="00BC0CEB">
      <w:rPr>
        <w:rFonts w:ascii="Century Gothic" w:hAnsi="Century Gothic"/>
        <w:sz w:val="20"/>
        <w:szCs w:val="20"/>
      </w:rPr>
      <w:t xml:space="preserve"> </w:t>
    </w:r>
    <w:r w:rsidR="00B87A9E">
      <w:rPr>
        <w:rFonts w:ascii="Century Gothic" w:hAnsi="Century Gothic"/>
        <w:sz w:val="20"/>
        <w:szCs w:val="20"/>
      </w:rPr>
      <w:t>0</w:t>
    </w:r>
    <w:r w:rsidR="000229E0">
      <w:rPr>
        <w:rFonts w:ascii="Century Gothic" w:hAnsi="Century Gothic"/>
        <w:sz w:val="20"/>
        <w:szCs w:val="20"/>
      </w:rPr>
      <w:t>7</w:t>
    </w:r>
    <w:r>
      <w:rPr>
        <w:rFonts w:ascii="Century Gothic" w:hAnsi="Century Gothic"/>
        <w:sz w:val="20"/>
        <w:szCs w:val="20"/>
      </w:rPr>
      <w:t>/01/202</w:t>
    </w:r>
    <w:r w:rsidR="00B87A9E">
      <w:rPr>
        <w:rFonts w:ascii="Century Gothic" w:hAnsi="Century Gothic"/>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872E" w14:textId="77777777" w:rsidR="009C1AF0" w:rsidRDefault="009C1AF0" w:rsidP="00505F47">
      <w:r>
        <w:separator/>
      </w:r>
    </w:p>
  </w:footnote>
  <w:footnote w:type="continuationSeparator" w:id="0">
    <w:p w14:paraId="143F7956" w14:textId="77777777" w:rsidR="009C1AF0" w:rsidRDefault="009C1AF0" w:rsidP="0050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0226" w14:textId="77777777" w:rsidR="000C78EF" w:rsidRDefault="000C78EF">
    <w:r>
      <w:rPr>
        <w:noProof/>
        <w:lang w:val="es-MX" w:eastAsia="es-MX"/>
      </w:rPr>
      <mc:AlternateContent>
        <mc:Choice Requires="wps">
          <w:drawing>
            <wp:anchor distT="45720" distB="45720" distL="114300" distR="114300" simplePos="0" relativeHeight="251662336" behindDoc="0" locked="0" layoutInCell="1" allowOverlap="1" wp14:anchorId="3515E41B" wp14:editId="23DCBD79">
              <wp:simplePos x="0" y="0"/>
              <wp:positionH relativeFrom="column">
                <wp:posOffset>6226810</wp:posOffset>
              </wp:positionH>
              <wp:positionV relativeFrom="paragraph">
                <wp:posOffset>-152400</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E8C862E" w14:textId="77777777" w:rsidR="000C78EF" w:rsidRDefault="000C78EF" w:rsidP="00505F47">
                          <w:pPr>
                            <w:jc w:val="center"/>
                            <w:rPr>
                              <w:rFonts w:ascii="Century Gothic" w:hAnsi="Century Gothic"/>
                              <w:b/>
                              <w:sz w:val="40"/>
                              <w:lang w:val="es-MX"/>
                            </w:rPr>
                          </w:pPr>
                          <w:r w:rsidRPr="00505F47">
                            <w:rPr>
                              <w:rFonts w:ascii="Century Gothic" w:hAnsi="Century Gothic"/>
                              <w:b/>
                              <w:sz w:val="40"/>
                              <w:lang w:val="es-MX"/>
                            </w:rPr>
                            <w:t>PROGRAMA OPERATIVO ANUAL</w:t>
                          </w:r>
                        </w:p>
                        <w:p w14:paraId="2004910B" w14:textId="42DD2F07" w:rsidR="000C78EF" w:rsidRPr="00505F47" w:rsidRDefault="000C78EF" w:rsidP="00505F47">
                          <w:pPr>
                            <w:jc w:val="center"/>
                            <w:rPr>
                              <w:rFonts w:ascii="Century Gothic" w:hAnsi="Century Gothic"/>
                              <w:b/>
                              <w:sz w:val="40"/>
                              <w:lang w:val="es-MX"/>
                            </w:rPr>
                          </w:pPr>
                          <w:r>
                            <w:rPr>
                              <w:rFonts w:ascii="Century Gothic" w:hAnsi="Century Gothic"/>
                              <w:b/>
                              <w:sz w:val="40"/>
                              <w:lang w:val="es-MX"/>
                            </w:rPr>
                            <w:t>202</w:t>
                          </w:r>
                          <w:r w:rsidR="001C4B37">
                            <w:rPr>
                              <w:rFonts w:ascii="Century Gothic" w:hAnsi="Century Gothic"/>
                              <w:b/>
                              <w:sz w:val="40"/>
                              <w:lang w:val="es-MX"/>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15E41B" id="_x0000_t202" coordsize="21600,21600" o:spt="202" path="m,l,21600r21600,l21600,xe">
              <v:stroke joinstyle="miter"/>
              <v:path gradientshapeok="t" o:connecttype="rect"/>
            </v:shapetype>
            <v:shape id="Cuadro de texto 2" o:spid="_x0000_s1026" type="#_x0000_t202" style="position:absolute;margin-left:490.3pt;margin-top:-12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" filled="f" stroked="f">
              <v:textbox style="mso-fit-shape-to-text:t">
                <w:txbxContent>
                  <w:p w14:paraId="6E8C862E" w14:textId="77777777" w:rsidR="000C78EF" w:rsidRDefault="000C78EF" w:rsidP="00505F47">
                    <w:pPr>
                      <w:jc w:val="center"/>
                      <w:rPr>
                        <w:rFonts w:ascii="Century Gothic" w:hAnsi="Century Gothic"/>
                        <w:b/>
                        <w:sz w:val="40"/>
                        <w:lang w:val="es-MX"/>
                      </w:rPr>
                    </w:pPr>
                    <w:r w:rsidRPr="00505F47">
                      <w:rPr>
                        <w:rFonts w:ascii="Century Gothic" w:hAnsi="Century Gothic"/>
                        <w:b/>
                        <w:sz w:val="40"/>
                        <w:lang w:val="es-MX"/>
                      </w:rPr>
                      <w:t>PROGRAMA OPERATIVO ANUAL</w:t>
                    </w:r>
                  </w:p>
                  <w:p w14:paraId="2004910B" w14:textId="42DD2F07" w:rsidR="000C78EF" w:rsidRPr="00505F47" w:rsidRDefault="000C78EF" w:rsidP="00505F47">
                    <w:pPr>
                      <w:jc w:val="center"/>
                      <w:rPr>
                        <w:rFonts w:ascii="Century Gothic" w:hAnsi="Century Gothic"/>
                        <w:b/>
                        <w:sz w:val="40"/>
                        <w:lang w:val="es-MX"/>
                      </w:rPr>
                    </w:pPr>
                    <w:r>
                      <w:rPr>
                        <w:rFonts w:ascii="Century Gothic" w:hAnsi="Century Gothic"/>
                        <w:b/>
                        <w:sz w:val="40"/>
                        <w:lang w:val="es-MX"/>
                      </w:rPr>
                      <w:t>202</w:t>
                    </w:r>
                    <w:r w:rsidR="001C4B37">
                      <w:rPr>
                        <w:rFonts w:ascii="Century Gothic" w:hAnsi="Century Gothic"/>
                        <w:b/>
                        <w:sz w:val="40"/>
                        <w:lang w:val="es-MX"/>
                      </w:rPr>
                      <w:t>2</w:t>
                    </w:r>
                  </w:p>
                </w:txbxContent>
              </v:textbox>
              <w10:wrap type="square"/>
            </v:shape>
          </w:pict>
        </mc:Fallback>
      </mc:AlternateContent>
    </w:r>
    <w:r w:rsidRPr="00505F47">
      <w:rPr>
        <w:noProof/>
        <w:lang w:val="es-MX" w:eastAsia="es-MX"/>
      </w:rPr>
      <w:drawing>
        <wp:anchor distT="0" distB="0" distL="114300" distR="114300" simplePos="0" relativeHeight="251660288" behindDoc="1" locked="0" layoutInCell="1" allowOverlap="1" wp14:anchorId="665D8061" wp14:editId="2C12F6A3">
          <wp:simplePos x="0" y="0"/>
          <wp:positionH relativeFrom="column">
            <wp:posOffset>-178435</wp:posOffset>
          </wp:positionH>
          <wp:positionV relativeFrom="paragraph">
            <wp:posOffset>-297180</wp:posOffset>
          </wp:positionV>
          <wp:extent cx="1524000" cy="904240"/>
          <wp:effectExtent l="0" t="0" r="0" b="0"/>
          <wp:wrapNone/>
          <wp:docPr id="3" name="4 Imagen" descr="Tribunal de Justicia Administrativa_03 -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unal de Justicia Administrativa_03 - Negro.png"/>
                  <pic:cNvPicPr/>
                </pic:nvPicPr>
                <pic:blipFill rotWithShape="1">
                  <a:blip r:embed="rId1" cstate="print"/>
                  <a:srcRect l="4108" t="12438" r="7850" b="13766"/>
                  <a:stretch/>
                </pic:blipFill>
                <pic:spPr bwMode="auto">
                  <a:xfrm>
                    <a:off x="0" y="0"/>
                    <a:ext cx="1524000" cy="904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5D63EA" w14:textId="77777777" w:rsidR="000C78EF" w:rsidRDefault="000C78EF"/>
  <w:p w14:paraId="2BCEE871" w14:textId="77777777" w:rsidR="000C78EF" w:rsidRDefault="000C78EF"/>
  <w:p w14:paraId="3BB80820" w14:textId="77777777" w:rsidR="000C78EF" w:rsidRDefault="000C78EF"/>
  <w:p w14:paraId="1E1C7BA2" w14:textId="77777777" w:rsidR="000C78EF" w:rsidRPr="00505F47" w:rsidRDefault="000C78EF" w:rsidP="00505F47">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F3E"/>
    <w:multiLevelType w:val="hybridMultilevel"/>
    <w:tmpl w:val="D320F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181287"/>
    <w:multiLevelType w:val="hybridMultilevel"/>
    <w:tmpl w:val="1C346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FC5EB2"/>
    <w:multiLevelType w:val="hybridMultilevel"/>
    <w:tmpl w:val="00066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871B6"/>
    <w:multiLevelType w:val="multilevel"/>
    <w:tmpl w:val="2A72DC62"/>
    <w:lvl w:ilvl="0">
      <w:start w:val="3"/>
      <w:numFmt w:val="decimal"/>
      <w:lvlText w:val="%1"/>
      <w:lvlJc w:val="left"/>
      <w:pPr>
        <w:ind w:left="480" w:hanging="480"/>
      </w:pPr>
      <w:rPr>
        <w:rFonts w:eastAsiaTheme="minorHAnsi" w:hint="default"/>
      </w:rPr>
    </w:lvl>
    <w:lvl w:ilvl="1">
      <w:start w:val="3"/>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15:restartNumberingAfterBreak="0">
    <w:nsid w:val="21770D19"/>
    <w:multiLevelType w:val="hybridMultilevel"/>
    <w:tmpl w:val="6C58D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9156C5"/>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4967E8"/>
    <w:multiLevelType w:val="multilevel"/>
    <w:tmpl w:val="D8B431EA"/>
    <w:lvl w:ilvl="0">
      <w:start w:val="2"/>
      <w:numFmt w:val="decimal"/>
      <w:lvlText w:val="%1"/>
      <w:lvlJc w:val="left"/>
      <w:pPr>
        <w:ind w:left="480" w:hanging="48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A926BD9"/>
    <w:multiLevelType w:val="hybridMultilevel"/>
    <w:tmpl w:val="7B027FC8"/>
    <w:lvl w:ilvl="0" w:tplc="491AF89A">
      <w:numFmt w:val="bullet"/>
      <w:lvlText w:val=""/>
      <w:lvlJc w:val="left"/>
      <w:pPr>
        <w:ind w:left="1080" w:hanging="360"/>
      </w:pPr>
      <w:rPr>
        <w:rFonts w:ascii="Symbol" w:eastAsia="Times New Roman" w:hAnsi="Symbol" w:cs="Calibri"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ACF791E"/>
    <w:multiLevelType w:val="hybridMultilevel"/>
    <w:tmpl w:val="774068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93081B"/>
    <w:multiLevelType w:val="hybridMultilevel"/>
    <w:tmpl w:val="5212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EA6277"/>
    <w:multiLevelType w:val="multilevel"/>
    <w:tmpl w:val="8856D7D2"/>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A00D0A"/>
    <w:multiLevelType w:val="hybridMultilevel"/>
    <w:tmpl w:val="B9568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144E66"/>
    <w:multiLevelType w:val="hybridMultilevel"/>
    <w:tmpl w:val="C7F4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9270C"/>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C5820AD"/>
    <w:multiLevelType w:val="hybridMultilevel"/>
    <w:tmpl w:val="9D86A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624DE8"/>
    <w:multiLevelType w:val="hybridMultilevel"/>
    <w:tmpl w:val="191A4CF4"/>
    <w:lvl w:ilvl="0" w:tplc="491AF89A">
      <w:numFmt w:val="bullet"/>
      <w:lvlText w:val=""/>
      <w:lvlJc w:val="left"/>
      <w:pPr>
        <w:ind w:left="720" w:hanging="360"/>
      </w:pPr>
      <w:rPr>
        <w:rFonts w:ascii="Symbol" w:eastAsia="Times New Roman" w:hAnsi="Symbol"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DB61F5"/>
    <w:multiLevelType w:val="multilevel"/>
    <w:tmpl w:val="91FE3170"/>
    <w:lvl w:ilvl="0">
      <w:start w:val="3"/>
      <w:numFmt w:val="decimal"/>
      <w:lvlText w:val="%1"/>
      <w:lvlJc w:val="left"/>
      <w:pPr>
        <w:ind w:left="480" w:hanging="48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7" w15:restartNumberingAfterBreak="0">
    <w:nsid w:val="67370952"/>
    <w:multiLevelType w:val="multilevel"/>
    <w:tmpl w:val="849495D8"/>
    <w:lvl w:ilvl="0">
      <w:start w:val="1"/>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8" w15:restartNumberingAfterBreak="0">
    <w:nsid w:val="6AC7227F"/>
    <w:multiLevelType w:val="multilevel"/>
    <w:tmpl w:val="20362F2E"/>
    <w:lvl w:ilvl="0">
      <w:start w:val="1"/>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16cid:durableId="1509559912">
    <w:abstractNumId w:val="9"/>
  </w:num>
  <w:num w:numId="2" w16cid:durableId="759563370">
    <w:abstractNumId w:val="0"/>
  </w:num>
  <w:num w:numId="3" w16cid:durableId="956369038">
    <w:abstractNumId w:val="7"/>
  </w:num>
  <w:num w:numId="4" w16cid:durableId="578758884">
    <w:abstractNumId w:val="15"/>
  </w:num>
  <w:num w:numId="5" w16cid:durableId="1182472247">
    <w:abstractNumId w:val="8"/>
  </w:num>
  <w:num w:numId="6" w16cid:durableId="649793860">
    <w:abstractNumId w:val="12"/>
  </w:num>
  <w:num w:numId="7" w16cid:durableId="418672567">
    <w:abstractNumId w:val="2"/>
  </w:num>
  <w:num w:numId="8" w16cid:durableId="1255212949">
    <w:abstractNumId w:val="14"/>
  </w:num>
  <w:num w:numId="9" w16cid:durableId="1956591976">
    <w:abstractNumId w:val="4"/>
  </w:num>
  <w:num w:numId="10" w16cid:durableId="370032022">
    <w:abstractNumId w:val="1"/>
  </w:num>
  <w:num w:numId="11" w16cid:durableId="973752993">
    <w:abstractNumId w:val="13"/>
  </w:num>
  <w:num w:numId="12" w16cid:durableId="310986665">
    <w:abstractNumId w:val="18"/>
  </w:num>
  <w:num w:numId="13" w16cid:durableId="746540539">
    <w:abstractNumId w:val="17"/>
  </w:num>
  <w:num w:numId="14" w16cid:durableId="553199753">
    <w:abstractNumId w:val="6"/>
  </w:num>
  <w:num w:numId="15" w16cid:durableId="1817650967">
    <w:abstractNumId w:val="10"/>
  </w:num>
  <w:num w:numId="16" w16cid:durableId="570117644">
    <w:abstractNumId w:val="16"/>
  </w:num>
  <w:num w:numId="17" w16cid:durableId="2044282155">
    <w:abstractNumId w:val="3"/>
  </w:num>
  <w:num w:numId="18" w16cid:durableId="1652129702">
    <w:abstractNumId w:val="5"/>
  </w:num>
  <w:num w:numId="19" w16cid:durableId="8401946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47"/>
    <w:rsid w:val="00005D2C"/>
    <w:rsid w:val="00007E3B"/>
    <w:rsid w:val="00007F75"/>
    <w:rsid w:val="00010063"/>
    <w:rsid w:val="00014C8C"/>
    <w:rsid w:val="000229E0"/>
    <w:rsid w:val="00024607"/>
    <w:rsid w:val="00027F76"/>
    <w:rsid w:val="00033F8F"/>
    <w:rsid w:val="00036959"/>
    <w:rsid w:val="00044E3A"/>
    <w:rsid w:val="0005566C"/>
    <w:rsid w:val="0006090C"/>
    <w:rsid w:val="00081009"/>
    <w:rsid w:val="00094BF7"/>
    <w:rsid w:val="000A01A0"/>
    <w:rsid w:val="000A1CAD"/>
    <w:rsid w:val="000A6D26"/>
    <w:rsid w:val="000B19EE"/>
    <w:rsid w:val="000B73C6"/>
    <w:rsid w:val="000C78EF"/>
    <w:rsid w:val="000D17B5"/>
    <w:rsid w:val="000D596C"/>
    <w:rsid w:val="000E0413"/>
    <w:rsid w:val="000E1292"/>
    <w:rsid w:val="00100E2A"/>
    <w:rsid w:val="0010369B"/>
    <w:rsid w:val="001139B5"/>
    <w:rsid w:val="00115029"/>
    <w:rsid w:val="00115766"/>
    <w:rsid w:val="0011608B"/>
    <w:rsid w:val="00117463"/>
    <w:rsid w:val="0012027D"/>
    <w:rsid w:val="001233B3"/>
    <w:rsid w:val="00127896"/>
    <w:rsid w:val="00143D06"/>
    <w:rsid w:val="00145DA1"/>
    <w:rsid w:val="00151F9E"/>
    <w:rsid w:val="00156B9C"/>
    <w:rsid w:val="00160BF1"/>
    <w:rsid w:val="0016717D"/>
    <w:rsid w:val="00170025"/>
    <w:rsid w:val="001704C6"/>
    <w:rsid w:val="001727B1"/>
    <w:rsid w:val="00174967"/>
    <w:rsid w:val="0017768D"/>
    <w:rsid w:val="00181D37"/>
    <w:rsid w:val="00186E8D"/>
    <w:rsid w:val="00194C9D"/>
    <w:rsid w:val="001A0C4C"/>
    <w:rsid w:val="001A1462"/>
    <w:rsid w:val="001A40E6"/>
    <w:rsid w:val="001B334B"/>
    <w:rsid w:val="001C4B37"/>
    <w:rsid w:val="001D6C89"/>
    <w:rsid w:val="001E643B"/>
    <w:rsid w:val="001F0BAF"/>
    <w:rsid w:val="001F2B92"/>
    <w:rsid w:val="001F52DD"/>
    <w:rsid w:val="001F53D7"/>
    <w:rsid w:val="00200C4D"/>
    <w:rsid w:val="002101E1"/>
    <w:rsid w:val="00236416"/>
    <w:rsid w:val="0023730A"/>
    <w:rsid w:val="00244E4E"/>
    <w:rsid w:val="00245E45"/>
    <w:rsid w:val="00246BF5"/>
    <w:rsid w:val="00247277"/>
    <w:rsid w:val="00252ED6"/>
    <w:rsid w:val="002600CF"/>
    <w:rsid w:val="00260C39"/>
    <w:rsid w:val="002624AD"/>
    <w:rsid w:val="00266D0A"/>
    <w:rsid w:val="00266EAD"/>
    <w:rsid w:val="002717D0"/>
    <w:rsid w:val="00272010"/>
    <w:rsid w:val="00276875"/>
    <w:rsid w:val="0027712D"/>
    <w:rsid w:val="0028208E"/>
    <w:rsid w:val="00282488"/>
    <w:rsid w:val="00285072"/>
    <w:rsid w:val="00291998"/>
    <w:rsid w:val="0029340F"/>
    <w:rsid w:val="00297764"/>
    <w:rsid w:val="002A1835"/>
    <w:rsid w:val="002A1E3F"/>
    <w:rsid w:val="002A5A04"/>
    <w:rsid w:val="002A7477"/>
    <w:rsid w:val="002A7940"/>
    <w:rsid w:val="002B1365"/>
    <w:rsid w:val="002C6C31"/>
    <w:rsid w:val="002D0C5B"/>
    <w:rsid w:val="002D1A66"/>
    <w:rsid w:val="002D4C24"/>
    <w:rsid w:val="002D6F5F"/>
    <w:rsid w:val="002E3431"/>
    <w:rsid w:val="002E61E9"/>
    <w:rsid w:val="002E6E7C"/>
    <w:rsid w:val="0031107C"/>
    <w:rsid w:val="00311F04"/>
    <w:rsid w:val="003121C1"/>
    <w:rsid w:val="00314586"/>
    <w:rsid w:val="00316D25"/>
    <w:rsid w:val="0032469F"/>
    <w:rsid w:val="00326E67"/>
    <w:rsid w:val="003325DB"/>
    <w:rsid w:val="00335684"/>
    <w:rsid w:val="00357A70"/>
    <w:rsid w:val="00363629"/>
    <w:rsid w:val="003715D7"/>
    <w:rsid w:val="00375FEF"/>
    <w:rsid w:val="00381556"/>
    <w:rsid w:val="00384D4D"/>
    <w:rsid w:val="003861B5"/>
    <w:rsid w:val="00390E0D"/>
    <w:rsid w:val="003965C9"/>
    <w:rsid w:val="003B1EAA"/>
    <w:rsid w:val="003B334A"/>
    <w:rsid w:val="003B3D91"/>
    <w:rsid w:val="003B50FD"/>
    <w:rsid w:val="003C0221"/>
    <w:rsid w:val="003C1B3E"/>
    <w:rsid w:val="003C22C6"/>
    <w:rsid w:val="003C2E8D"/>
    <w:rsid w:val="003C61FC"/>
    <w:rsid w:val="003C76C2"/>
    <w:rsid w:val="003D1445"/>
    <w:rsid w:val="003F14D0"/>
    <w:rsid w:val="003F608C"/>
    <w:rsid w:val="00402687"/>
    <w:rsid w:val="00403622"/>
    <w:rsid w:val="0040509B"/>
    <w:rsid w:val="00413413"/>
    <w:rsid w:val="004134F5"/>
    <w:rsid w:val="00416737"/>
    <w:rsid w:val="0041691A"/>
    <w:rsid w:val="004249C6"/>
    <w:rsid w:val="004266FA"/>
    <w:rsid w:val="00436027"/>
    <w:rsid w:val="00437975"/>
    <w:rsid w:val="00443CB1"/>
    <w:rsid w:val="00447679"/>
    <w:rsid w:val="004563F4"/>
    <w:rsid w:val="00461CBE"/>
    <w:rsid w:val="00464B79"/>
    <w:rsid w:val="00466CAF"/>
    <w:rsid w:val="00471F94"/>
    <w:rsid w:val="00473358"/>
    <w:rsid w:val="00485075"/>
    <w:rsid w:val="00497151"/>
    <w:rsid w:val="004A120E"/>
    <w:rsid w:val="004A6065"/>
    <w:rsid w:val="004A6335"/>
    <w:rsid w:val="004A7DD9"/>
    <w:rsid w:val="004B5634"/>
    <w:rsid w:val="004C2C8E"/>
    <w:rsid w:val="004C7C24"/>
    <w:rsid w:val="004D279A"/>
    <w:rsid w:val="004D37D3"/>
    <w:rsid w:val="004D5B51"/>
    <w:rsid w:val="004E42CD"/>
    <w:rsid w:val="004E6E4E"/>
    <w:rsid w:val="004F3918"/>
    <w:rsid w:val="004F3DAE"/>
    <w:rsid w:val="00503F29"/>
    <w:rsid w:val="00505F47"/>
    <w:rsid w:val="005145F9"/>
    <w:rsid w:val="00520C00"/>
    <w:rsid w:val="00542D77"/>
    <w:rsid w:val="00544120"/>
    <w:rsid w:val="00561300"/>
    <w:rsid w:val="00563699"/>
    <w:rsid w:val="00565723"/>
    <w:rsid w:val="00567ABC"/>
    <w:rsid w:val="005710BD"/>
    <w:rsid w:val="00571DFB"/>
    <w:rsid w:val="005825F9"/>
    <w:rsid w:val="00582C4F"/>
    <w:rsid w:val="00584BE6"/>
    <w:rsid w:val="00594C8F"/>
    <w:rsid w:val="005B78B3"/>
    <w:rsid w:val="005B7F8E"/>
    <w:rsid w:val="005C02AA"/>
    <w:rsid w:val="005C7816"/>
    <w:rsid w:val="005D7D2C"/>
    <w:rsid w:val="005E07B3"/>
    <w:rsid w:val="005F3DD9"/>
    <w:rsid w:val="005F586C"/>
    <w:rsid w:val="005F5D07"/>
    <w:rsid w:val="005F78A7"/>
    <w:rsid w:val="005F7EE3"/>
    <w:rsid w:val="00603119"/>
    <w:rsid w:val="00614347"/>
    <w:rsid w:val="00614D99"/>
    <w:rsid w:val="00630A0C"/>
    <w:rsid w:val="0063415D"/>
    <w:rsid w:val="00635777"/>
    <w:rsid w:val="00637956"/>
    <w:rsid w:val="006418E4"/>
    <w:rsid w:val="006433D1"/>
    <w:rsid w:val="00645876"/>
    <w:rsid w:val="00651635"/>
    <w:rsid w:val="00652588"/>
    <w:rsid w:val="00660AA5"/>
    <w:rsid w:val="0068155A"/>
    <w:rsid w:val="0068194A"/>
    <w:rsid w:val="00692F78"/>
    <w:rsid w:val="006A0575"/>
    <w:rsid w:val="006A4007"/>
    <w:rsid w:val="006A6DB5"/>
    <w:rsid w:val="006B244B"/>
    <w:rsid w:val="006B4A14"/>
    <w:rsid w:val="006C39D6"/>
    <w:rsid w:val="006C681C"/>
    <w:rsid w:val="006E613A"/>
    <w:rsid w:val="006E7190"/>
    <w:rsid w:val="006F115D"/>
    <w:rsid w:val="006F1AED"/>
    <w:rsid w:val="006F29DD"/>
    <w:rsid w:val="006F4D3E"/>
    <w:rsid w:val="006F7C1D"/>
    <w:rsid w:val="007036F8"/>
    <w:rsid w:val="007241B7"/>
    <w:rsid w:val="00741C37"/>
    <w:rsid w:val="007470F9"/>
    <w:rsid w:val="00754BB5"/>
    <w:rsid w:val="00755851"/>
    <w:rsid w:val="00760DF7"/>
    <w:rsid w:val="00780605"/>
    <w:rsid w:val="00782283"/>
    <w:rsid w:val="00787657"/>
    <w:rsid w:val="00791246"/>
    <w:rsid w:val="00794D56"/>
    <w:rsid w:val="00796C02"/>
    <w:rsid w:val="00797332"/>
    <w:rsid w:val="00797AE3"/>
    <w:rsid w:val="007A0F0D"/>
    <w:rsid w:val="007A429F"/>
    <w:rsid w:val="007A50DA"/>
    <w:rsid w:val="007C2952"/>
    <w:rsid w:val="007C6A36"/>
    <w:rsid w:val="007C6A47"/>
    <w:rsid w:val="007D05DA"/>
    <w:rsid w:val="007D696E"/>
    <w:rsid w:val="007F2132"/>
    <w:rsid w:val="007F21C7"/>
    <w:rsid w:val="007F5DD5"/>
    <w:rsid w:val="00800948"/>
    <w:rsid w:val="00806432"/>
    <w:rsid w:val="008103E3"/>
    <w:rsid w:val="00811597"/>
    <w:rsid w:val="00814216"/>
    <w:rsid w:val="008212D1"/>
    <w:rsid w:val="00821F5D"/>
    <w:rsid w:val="0083035B"/>
    <w:rsid w:val="00834091"/>
    <w:rsid w:val="00835DEA"/>
    <w:rsid w:val="00853A23"/>
    <w:rsid w:val="00854D3F"/>
    <w:rsid w:val="008662D2"/>
    <w:rsid w:val="008749C7"/>
    <w:rsid w:val="008829D7"/>
    <w:rsid w:val="0089251C"/>
    <w:rsid w:val="008928F5"/>
    <w:rsid w:val="00892FD7"/>
    <w:rsid w:val="00895E41"/>
    <w:rsid w:val="00896F33"/>
    <w:rsid w:val="008A010D"/>
    <w:rsid w:val="008A1ADD"/>
    <w:rsid w:val="008A3938"/>
    <w:rsid w:val="008A3C6D"/>
    <w:rsid w:val="008A515D"/>
    <w:rsid w:val="008A5459"/>
    <w:rsid w:val="008B71D1"/>
    <w:rsid w:val="008B7BDD"/>
    <w:rsid w:val="008C72E0"/>
    <w:rsid w:val="008D085A"/>
    <w:rsid w:val="008D4ACF"/>
    <w:rsid w:val="008E5AD9"/>
    <w:rsid w:val="008E73ED"/>
    <w:rsid w:val="008F002A"/>
    <w:rsid w:val="008F658D"/>
    <w:rsid w:val="00904007"/>
    <w:rsid w:val="0090530F"/>
    <w:rsid w:val="00924A1F"/>
    <w:rsid w:val="009311C5"/>
    <w:rsid w:val="00932ACD"/>
    <w:rsid w:val="00940DEF"/>
    <w:rsid w:val="0094135C"/>
    <w:rsid w:val="00951EE5"/>
    <w:rsid w:val="009533A9"/>
    <w:rsid w:val="00955BB5"/>
    <w:rsid w:val="009657A1"/>
    <w:rsid w:val="009714AD"/>
    <w:rsid w:val="009722DA"/>
    <w:rsid w:val="00972D3C"/>
    <w:rsid w:val="00980910"/>
    <w:rsid w:val="00981226"/>
    <w:rsid w:val="00981300"/>
    <w:rsid w:val="00982E1E"/>
    <w:rsid w:val="0099504C"/>
    <w:rsid w:val="00997ECD"/>
    <w:rsid w:val="009A06D0"/>
    <w:rsid w:val="009A12A1"/>
    <w:rsid w:val="009A35D2"/>
    <w:rsid w:val="009A4F90"/>
    <w:rsid w:val="009A4FC4"/>
    <w:rsid w:val="009A796F"/>
    <w:rsid w:val="009B0055"/>
    <w:rsid w:val="009B049C"/>
    <w:rsid w:val="009B0AE6"/>
    <w:rsid w:val="009C1702"/>
    <w:rsid w:val="009C1AF0"/>
    <w:rsid w:val="009C1C03"/>
    <w:rsid w:val="009C4455"/>
    <w:rsid w:val="009D0AA5"/>
    <w:rsid w:val="009E2D56"/>
    <w:rsid w:val="009E3ADF"/>
    <w:rsid w:val="009F2FC2"/>
    <w:rsid w:val="00A01DEB"/>
    <w:rsid w:val="00A10F30"/>
    <w:rsid w:val="00A17DB0"/>
    <w:rsid w:val="00A21854"/>
    <w:rsid w:val="00A27A6E"/>
    <w:rsid w:val="00A373B2"/>
    <w:rsid w:val="00A3742A"/>
    <w:rsid w:val="00A4023F"/>
    <w:rsid w:val="00A444B5"/>
    <w:rsid w:val="00A55477"/>
    <w:rsid w:val="00A555F3"/>
    <w:rsid w:val="00A564BE"/>
    <w:rsid w:val="00A765F8"/>
    <w:rsid w:val="00A827EB"/>
    <w:rsid w:val="00A8667C"/>
    <w:rsid w:val="00A92E98"/>
    <w:rsid w:val="00A92FBF"/>
    <w:rsid w:val="00A941EA"/>
    <w:rsid w:val="00AB1C2A"/>
    <w:rsid w:val="00AB45B7"/>
    <w:rsid w:val="00AB727D"/>
    <w:rsid w:val="00AC1B5E"/>
    <w:rsid w:val="00AC3FE1"/>
    <w:rsid w:val="00AC56CA"/>
    <w:rsid w:val="00AD05CF"/>
    <w:rsid w:val="00AD20CD"/>
    <w:rsid w:val="00AD22F6"/>
    <w:rsid w:val="00AE14D9"/>
    <w:rsid w:val="00AE1EAC"/>
    <w:rsid w:val="00AE3620"/>
    <w:rsid w:val="00AE4BF9"/>
    <w:rsid w:val="00AE6C71"/>
    <w:rsid w:val="00AF21DA"/>
    <w:rsid w:val="00B016CC"/>
    <w:rsid w:val="00B02A67"/>
    <w:rsid w:val="00B13D45"/>
    <w:rsid w:val="00B2062F"/>
    <w:rsid w:val="00B3200C"/>
    <w:rsid w:val="00B33A50"/>
    <w:rsid w:val="00B36B1A"/>
    <w:rsid w:val="00B42648"/>
    <w:rsid w:val="00B43E84"/>
    <w:rsid w:val="00B47C67"/>
    <w:rsid w:val="00B52876"/>
    <w:rsid w:val="00B5290F"/>
    <w:rsid w:val="00B606BE"/>
    <w:rsid w:val="00B64967"/>
    <w:rsid w:val="00B64ABA"/>
    <w:rsid w:val="00B656E3"/>
    <w:rsid w:val="00B700D7"/>
    <w:rsid w:val="00B715A4"/>
    <w:rsid w:val="00B82E7F"/>
    <w:rsid w:val="00B87A9E"/>
    <w:rsid w:val="00B919E3"/>
    <w:rsid w:val="00BA00AF"/>
    <w:rsid w:val="00BA09A1"/>
    <w:rsid w:val="00BA585F"/>
    <w:rsid w:val="00BA5BBE"/>
    <w:rsid w:val="00BB082B"/>
    <w:rsid w:val="00BB2789"/>
    <w:rsid w:val="00BB2E67"/>
    <w:rsid w:val="00BB6DB4"/>
    <w:rsid w:val="00BC0CEB"/>
    <w:rsid w:val="00BC3936"/>
    <w:rsid w:val="00BC3CC0"/>
    <w:rsid w:val="00BD5D45"/>
    <w:rsid w:val="00BE0BA1"/>
    <w:rsid w:val="00BE2979"/>
    <w:rsid w:val="00BF1C40"/>
    <w:rsid w:val="00BF6E5F"/>
    <w:rsid w:val="00C13E7D"/>
    <w:rsid w:val="00C1401F"/>
    <w:rsid w:val="00C15AC5"/>
    <w:rsid w:val="00C17D3A"/>
    <w:rsid w:val="00C20612"/>
    <w:rsid w:val="00C23A21"/>
    <w:rsid w:val="00C260D8"/>
    <w:rsid w:val="00C31956"/>
    <w:rsid w:val="00C4075F"/>
    <w:rsid w:val="00C51E0B"/>
    <w:rsid w:val="00C51ED0"/>
    <w:rsid w:val="00C53C24"/>
    <w:rsid w:val="00C62864"/>
    <w:rsid w:val="00C6312A"/>
    <w:rsid w:val="00C64F68"/>
    <w:rsid w:val="00C717BE"/>
    <w:rsid w:val="00C763B0"/>
    <w:rsid w:val="00C81743"/>
    <w:rsid w:val="00C833D8"/>
    <w:rsid w:val="00C8460A"/>
    <w:rsid w:val="00C84AB2"/>
    <w:rsid w:val="00C851BB"/>
    <w:rsid w:val="00C855DC"/>
    <w:rsid w:val="00C8605B"/>
    <w:rsid w:val="00C9537C"/>
    <w:rsid w:val="00CA4852"/>
    <w:rsid w:val="00CB3A08"/>
    <w:rsid w:val="00CB63C0"/>
    <w:rsid w:val="00CB6A01"/>
    <w:rsid w:val="00CC10DE"/>
    <w:rsid w:val="00CC629A"/>
    <w:rsid w:val="00CC65B9"/>
    <w:rsid w:val="00CC771F"/>
    <w:rsid w:val="00CD0F63"/>
    <w:rsid w:val="00CD10E9"/>
    <w:rsid w:val="00CD5019"/>
    <w:rsid w:val="00CD5121"/>
    <w:rsid w:val="00CD6CF4"/>
    <w:rsid w:val="00CE094C"/>
    <w:rsid w:val="00CE44B7"/>
    <w:rsid w:val="00CF37B4"/>
    <w:rsid w:val="00D027AD"/>
    <w:rsid w:val="00D0517E"/>
    <w:rsid w:val="00D10C1A"/>
    <w:rsid w:val="00D14437"/>
    <w:rsid w:val="00D2316F"/>
    <w:rsid w:val="00D2483D"/>
    <w:rsid w:val="00D47A27"/>
    <w:rsid w:val="00D57B39"/>
    <w:rsid w:val="00D65813"/>
    <w:rsid w:val="00D70D60"/>
    <w:rsid w:val="00D738E3"/>
    <w:rsid w:val="00D773D2"/>
    <w:rsid w:val="00D94E86"/>
    <w:rsid w:val="00DA3D5D"/>
    <w:rsid w:val="00DA4D53"/>
    <w:rsid w:val="00DA7767"/>
    <w:rsid w:val="00DB61A9"/>
    <w:rsid w:val="00DC5047"/>
    <w:rsid w:val="00DD667D"/>
    <w:rsid w:val="00DE4B31"/>
    <w:rsid w:val="00DE4F7A"/>
    <w:rsid w:val="00DF242F"/>
    <w:rsid w:val="00DF33C4"/>
    <w:rsid w:val="00E15EB6"/>
    <w:rsid w:val="00E2791E"/>
    <w:rsid w:val="00E30504"/>
    <w:rsid w:val="00E30BC1"/>
    <w:rsid w:val="00E379C8"/>
    <w:rsid w:val="00E40B80"/>
    <w:rsid w:val="00E45240"/>
    <w:rsid w:val="00E51CBD"/>
    <w:rsid w:val="00E55981"/>
    <w:rsid w:val="00E6535A"/>
    <w:rsid w:val="00E8129E"/>
    <w:rsid w:val="00E847DB"/>
    <w:rsid w:val="00E8639A"/>
    <w:rsid w:val="00E86461"/>
    <w:rsid w:val="00E92B79"/>
    <w:rsid w:val="00EA0084"/>
    <w:rsid w:val="00EA247D"/>
    <w:rsid w:val="00EB6185"/>
    <w:rsid w:val="00EB67AA"/>
    <w:rsid w:val="00EB6E34"/>
    <w:rsid w:val="00EC1284"/>
    <w:rsid w:val="00EC4CC8"/>
    <w:rsid w:val="00EC56E9"/>
    <w:rsid w:val="00EC7A9C"/>
    <w:rsid w:val="00ED4111"/>
    <w:rsid w:val="00EE1D5A"/>
    <w:rsid w:val="00EE48A1"/>
    <w:rsid w:val="00EE74EF"/>
    <w:rsid w:val="00EF00F9"/>
    <w:rsid w:val="00EF036F"/>
    <w:rsid w:val="00EF6A3F"/>
    <w:rsid w:val="00F039B0"/>
    <w:rsid w:val="00F11ACA"/>
    <w:rsid w:val="00F13AE1"/>
    <w:rsid w:val="00F13EB4"/>
    <w:rsid w:val="00F13F69"/>
    <w:rsid w:val="00F176A6"/>
    <w:rsid w:val="00F26DDA"/>
    <w:rsid w:val="00F30B44"/>
    <w:rsid w:val="00F53883"/>
    <w:rsid w:val="00F626FC"/>
    <w:rsid w:val="00F6331D"/>
    <w:rsid w:val="00F74265"/>
    <w:rsid w:val="00F77910"/>
    <w:rsid w:val="00F83350"/>
    <w:rsid w:val="00F8336F"/>
    <w:rsid w:val="00F9070A"/>
    <w:rsid w:val="00F97A79"/>
    <w:rsid w:val="00FA0E25"/>
    <w:rsid w:val="00FB6DF3"/>
    <w:rsid w:val="00FC5A33"/>
    <w:rsid w:val="00FC5A84"/>
    <w:rsid w:val="00FD035B"/>
    <w:rsid w:val="00FE2E77"/>
    <w:rsid w:val="00FF5CBB"/>
    <w:rsid w:val="00FF78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FFDEB"/>
  <w15:chartTrackingRefBased/>
  <w15:docId w15:val="{D1AFCA3E-30A2-4729-BF29-8245E339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F47"/>
    <w:pPr>
      <w:tabs>
        <w:tab w:val="center" w:pos="4419"/>
        <w:tab w:val="right" w:pos="8838"/>
      </w:tabs>
    </w:pPr>
  </w:style>
  <w:style w:type="character" w:customStyle="1" w:styleId="EncabezadoCar">
    <w:name w:val="Encabezado Car"/>
    <w:basedOn w:val="Fuentedeprrafopredeter"/>
    <w:link w:val="Encabezado"/>
    <w:uiPriority w:val="99"/>
    <w:rsid w:val="00505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5F47"/>
    <w:pPr>
      <w:tabs>
        <w:tab w:val="center" w:pos="4419"/>
        <w:tab w:val="right" w:pos="8838"/>
      </w:tabs>
    </w:pPr>
  </w:style>
  <w:style w:type="character" w:customStyle="1" w:styleId="PiedepginaCar">
    <w:name w:val="Pie de página Car"/>
    <w:basedOn w:val="Fuentedeprrafopredeter"/>
    <w:link w:val="Piedepgina"/>
    <w:uiPriority w:val="99"/>
    <w:rsid w:val="00505F4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05F47"/>
    <w:pPr>
      <w:ind w:left="720"/>
      <w:contextualSpacing/>
    </w:pPr>
  </w:style>
  <w:style w:type="paragraph" w:styleId="Textodeglobo">
    <w:name w:val="Balloon Text"/>
    <w:basedOn w:val="Normal"/>
    <w:link w:val="TextodegloboCar"/>
    <w:uiPriority w:val="99"/>
    <w:semiHidden/>
    <w:unhideWhenUsed/>
    <w:rsid w:val="002D1A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A66"/>
    <w:rPr>
      <w:rFonts w:ascii="Segoe UI" w:eastAsia="Times New Roman" w:hAnsi="Segoe UI" w:cs="Segoe UI"/>
      <w:sz w:val="18"/>
      <w:szCs w:val="18"/>
      <w:lang w:val="es-ES" w:eastAsia="es-ES"/>
    </w:rPr>
  </w:style>
  <w:style w:type="table" w:styleId="Tablaconcuadrcula">
    <w:name w:val="Table Grid"/>
    <w:basedOn w:val="Tablanormal"/>
    <w:uiPriority w:val="39"/>
    <w:rsid w:val="0026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912">
      <w:bodyDiv w:val="1"/>
      <w:marLeft w:val="0"/>
      <w:marRight w:val="0"/>
      <w:marTop w:val="0"/>
      <w:marBottom w:val="0"/>
      <w:divBdr>
        <w:top w:val="none" w:sz="0" w:space="0" w:color="auto"/>
        <w:left w:val="none" w:sz="0" w:space="0" w:color="auto"/>
        <w:bottom w:val="none" w:sz="0" w:space="0" w:color="auto"/>
        <w:right w:val="none" w:sz="0" w:space="0" w:color="auto"/>
      </w:divBdr>
    </w:div>
    <w:div w:id="131212911">
      <w:bodyDiv w:val="1"/>
      <w:marLeft w:val="0"/>
      <w:marRight w:val="0"/>
      <w:marTop w:val="0"/>
      <w:marBottom w:val="0"/>
      <w:divBdr>
        <w:top w:val="none" w:sz="0" w:space="0" w:color="auto"/>
        <w:left w:val="none" w:sz="0" w:space="0" w:color="auto"/>
        <w:bottom w:val="none" w:sz="0" w:space="0" w:color="auto"/>
        <w:right w:val="none" w:sz="0" w:space="0" w:color="auto"/>
      </w:divBdr>
    </w:div>
    <w:div w:id="173375350">
      <w:bodyDiv w:val="1"/>
      <w:marLeft w:val="0"/>
      <w:marRight w:val="0"/>
      <w:marTop w:val="0"/>
      <w:marBottom w:val="0"/>
      <w:divBdr>
        <w:top w:val="none" w:sz="0" w:space="0" w:color="auto"/>
        <w:left w:val="none" w:sz="0" w:space="0" w:color="auto"/>
        <w:bottom w:val="none" w:sz="0" w:space="0" w:color="auto"/>
        <w:right w:val="none" w:sz="0" w:space="0" w:color="auto"/>
      </w:divBdr>
    </w:div>
    <w:div w:id="367610447">
      <w:bodyDiv w:val="1"/>
      <w:marLeft w:val="0"/>
      <w:marRight w:val="0"/>
      <w:marTop w:val="0"/>
      <w:marBottom w:val="0"/>
      <w:divBdr>
        <w:top w:val="none" w:sz="0" w:space="0" w:color="auto"/>
        <w:left w:val="none" w:sz="0" w:space="0" w:color="auto"/>
        <w:bottom w:val="none" w:sz="0" w:space="0" w:color="auto"/>
        <w:right w:val="none" w:sz="0" w:space="0" w:color="auto"/>
      </w:divBdr>
    </w:div>
    <w:div w:id="397099468">
      <w:bodyDiv w:val="1"/>
      <w:marLeft w:val="0"/>
      <w:marRight w:val="0"/>
      <w:marTop w:val="0"/>
      <w:marBottom w:val="0"/>
      <w:divBdr>
        <w:top w:val="none" w:sz="0" w:space="0" w:color="auto"/>
        <w:left w:val="none" w:sz="0" w:space="0" w:color="auto"/>
        <w:bottom w:val="none" w:sz="0" w:space="0" w:color="auto"/>
        <w:right w:val="none" w:sz="0" w:space="0" w:color="auto"/>
      </w:divBdr>
    </w:div>
    <w:div w:id="604659663">
      <w:bodyDiv w:val="1"/>
      <w:marLeft w:val="0"/>
      <w:marRight w:val="0"/>
      <w:marTop w:val="0"/>
      <w:marBottom w:val="0"/>
      <w:divBdr>
        <w:top w:val="none" w:sz="0" w:space="0" w:color="auto"/>
        <w:left w:val="none" w:sz="0" w:space="0" w:color="auto"/>
        <w:bottom w:val="none" w:sz="0" w:space="0" w:color="auto"/>
        <w:right w:val="none" w:sz="0" w:space="0" w:color="auto"/>
      </w:divBdr>
    </w:div>
    <w:div w:id="758135080">
      <w:bodyDiv w:val="1"/>
      <w:marLeft w:val="0"/>
      <w:marRight w:val="0"/>
      <w:marTop w:val="0"/>
      <w:marBottom w:val="0"/>
      <w:divBdr>
        <w:top w:val="none" w:sz="0" w:space="0" w:color="auto"/>
        <w:left w:val="none" w:sz="0" w:space="0" w:color="auto"/>
        <w:bottom w:val="none" w:sz="0" w:space="0" w:color="auto"/>
        <w:right w:val="none" w:sz="0" w:space="0" w:color="auto"/>
      </w:divBdr>
    </w:div>
    <w:div w:id="803810250">
      <w:bodyDiv w:val="1"/>
      <w:marLeft w:val="0"/>
      <w:marRight w:val="0"/>
      <w:marTop w:val="0"/>
      <w:marBottom w:val="0"/>
      <w:divBdr>
        <w:top w:val="none" w:sz="0" w:space="0" w:color="auto"/>
        <w:left w:val="none" w:sz="0" w:space="0" w:color="auto"/>
        <w:bottom w:val="none" w:sz="0" w:space="0" w:color="auto"/>
        <w:right w:val="none" w:sz="0" w:space="0" w:color="auto"/>
      </w:divBdr>
    </w:div>
    <w:div w:id="812599018">
      <w:bodyDiv w:val="1"/>
      <w:marLeft w:val="0"/>
      <w:marRight w:val="0"/>
      <w:marTop w:val="0"/>
      <w:marBottom w:val="0"/>
      <w:divBdr>
        <w:top w:val="none" w:sz="0" w:space="0" w:color="auto"/>
        <w:left w:val="none" w:sz="0" w:space="0" w:color="auto"/>
        <w:bottom w:val="none" w:sz="0" w:space="0" w:color="auto"/>
        <w:right w:val="none" w:sz="0" w:space="0" w:color="auto"/>
      </w:divBdr>
    </w:div>
    <w:div w:id="1015763605">
      <w:bodyDiv w:val="1"/>
      <w:marLeft w:val="0"/>
      <w:marRight w:val="0"/>
      <w:marTop w:val="0"/>
      <w:marBottom w:val="0"/>
      <w:divBdr>
        <w:top w:val="none" w:sz="0" w:space="0" w:color="auto"/>
        <w:left w:val="none" w:sz="0" w:space="0" w:color="auto"/>
        <w:bottom w:val="none" w:sz="0" w:space="0" w:color="auto"/>
        <w:right w:val="none" w:sz="0" w:space="0" w:color="auto"/>
      </w:divBdr>
    </w:div>
    <w:div w:id="1061557880">
      <w:bodyDiv w:val="1"/>
      <w:marLeft w:val="0"/>
      <w:marRight w:val="0"/>
      <w:marTop w:val="0"/>
      <w:marBottom w:val="0"/>
      <w:divBdr>
        <w:top w:val="none" w:sz="0" w:space="0" w:color="auto"/>
        <w:left w:val="none" w:sz="0" w:space="0" w:color="auto"/>
        <w:bottom w:val="none" w:sz="0" w:space="0" w:color="auto"/>
        <w:right w:val="none" w:sz="0" w:space="0" w:color="auto"/>
      </w:divBdr>
    </w:div>
    <w:div w:id="1085107980">
      <w:bodyDiv w:val="1"/>
      <w:marLeft w:val="0"/>
      <w:marRight w:val="0"/>
      <w:marTop w:val="0"/>
      <w:marBottom w:val="0"/>
      <w:divBdr>
        <w:top w:val="none" w:sz="0" w:space="0" w:color="auto"/>
        <w:left w:val="none" w:sz="0" w:space="0" w:color="auto"/>
        <w:bottom w:val="none" w:sz="0" w:space="0" w:color="auto"/>
        <w:right w:val="none" w:sz="0" w:space="0" w:color="auto"/>
      </w:divBdr>
    </w:div>
    <w:div w:id="1121925302">
      <w:bodyDiv w:val="1"/>
      <w:marLeft w:val="0"/>
      <w:marRight w:val="0"/>
      <w:marTop w:val="0"/>
      <w:marBottom w:val="0"/>
      <w:divBdr>
        <w:top w:val="none" w:sz="0" w:space="0" w:color="auto"/>
        <w:left w:val="none" w:sz="0" w:space="0" w:color="auto"/>
        <w:bottom w:val="none" w:sz="0" w:space="0" w:color="auto"/>
        <w:right w:val="none" w:sz="0" w:space="0" w:color="auto"/>
      </w:divBdr>
    </w:div>
    <w:div w:id="1215846778">
      <w:bodyDiv w:val="1"/>
      <w:marLeft w:val="0"/>
      <w:marRight w:val="0"/>
      <w:marTop w:val="0"/>
      <w:marBottom w:val="0"/>
      <w:divBdr>
        <w:top w:val="none" w:sz="0" w:space="0" w:color="auto"/>
        <w:left w:val="none" w:sz="0" w:space="0" w:color="auto"/>
        <w:bottom w:val="none" w:sz="0" w:space="0" w:color="auto"/>
        <w:right w:val="none" w:sz="0" w:space="0" w:color="auto"/>
      </w:divBdr>
    </w:div>
    <w:div w:id="1279532366">
      <w:bodyDiv w:val="1"/>
      <w:marLeft w:val="0"/>
      <w:marRight w:val="0"/>
      <w:marTop w:val="0"/>
      <w:marBottom w:val="0"/>
      <w:divBdr>
        <w:top w:val="none" w:sz="0" w:space="0" w:color="auto"/>
        <w:left w:val="none" w:sz="0" w:space="0" w:color="auto"/>
        <w:bottom w:val="none" w:sz="0" w:space="0" w:color="auto"/>
        <w:right w:val="none" w:sz="0" w:space="0" w:color="auto"/>
      </w:divBdr>
    </w:div>
    <w:div w:id="1340620890">
      <w:bodyDiv w:val="1"/>
      <w:marLeft w:val="0"/>
      <w:marRight w:val="0"/>
      <w:marTop w:val="0"/>
      <w:marBottom w:val="0"/>
      <w:divBdr>
        <w:top w:val="none" w:sz="0" w:space="0" w:color="auto"/>
        <w:left w:val="none" w:sz="0" w:space="0" w:color="auto"/>
        <w:bottom w:val="none" w:sz="0" w:space="0" w:color="auto"/>
        <w:right w:val="none" w:sz="0" w:space="0" w:color="auto"/>
      </w:divBdr>
    </w:div>
    <w:div w:id="1466315339">
      <w:bodyDiv w:val="1"/>
      <w:marLeft w:val="0"/>
      <w:marRight w:val="0"/>
      <w:marTop w:val="0"/>
      <w:marBottom w:val="0"/>
      <w:divBdr>
        <w:top w:val="none" w:sz="0" w:space="0" w:color="auto"/>
        <w:left w:val="none" w:sz="0" w:space="0" w:color="auto"/>
        <w:bottom w:val="none" w:sz="0" w:space="0" w:color="auto"/>
        <w:right w:val="none" w:sz="0" w:space="0" w:color="auto"/>
      </w:divBdr>
    </w:div>
    <w:div w:id="1713530622">
      <w:bodyDiv w:val="1"/>
      <w:marLeft w:val="0"/>
      <w:marRight w:val="0"/>
      <w:marTop w:val="0"/>
      <w:marBottom w:val="0"/>
      <w:divBdr>
        <w:top w:val="none" w:sz="0" w:space="0" w:color="auto"/>
        <w:left w:val="none" w:sz="0" w:space="0" w:color="auto"/>
        <w:bottom w:val="none" w:sz="0" w:space="0" w:color="auto"/>
        <w:right w:val="none" w:sz="0" w:space="0" w:color="auto"/>
      </w:divBdr>
    </w:div>
    <w:div w:id="1731147554">
      <w:bodyDiv w:val="1"/>
      <w:marLeft w:val="0"/>
      <w:marRight w:val="0"/>
      <w:marTop w:val="0"/>
      <w:marBottom w:val="0"/>
      <w:divBdr>
        <w:top w:val="none" w:sz="0" w:space="0" w:color="auto"/>
        <w:left w:val="none" w:sz="0" w:space="0" w:color="auto"/>
        <w:bottom w:val="none" w:sz="0" w:space="0" w:color="auto"/>
        <w:right w:val="none" w:sz="0" w:space="0" w:color="auto"/>
      </w:divBdr>
    </w:div>
    <w:div w:id="1886672272">
      <w:bodyDiv w:val="1"/>
      <w:marLeft w:val="0"/>
      <w:marRight w:val="0"/>
      <w:marTop w:val="0"/>
      <w:marBottom w:val="0"/>
      <w:divBdr>
        <w:top w:val="none" w:sz="0" w:space="0" w:color="auto"/>
        <w:left w:val="none" w:sz="0" w:space="0" w:color="auto"/>
        <w:bottom w:val="none" w:sz="0" w:space="0" w:color="auto"/>
        <w:right w:val="none" w:sz="0" w:space="0" w:color="auto"/>
      </w:divBdr>
    </w:div>
    <w:div w:id="1941448529">
      <w:bodyDiv w:val="1"/>
      <w:marLeft w:val="0"/>
      <w:marRight w:val="0"/>
      <w:marTop w:val="0"/>
      <w:marBottom w:val="0"/>
      <w:divBdr>
        <w:top w:val="none" w:sz="0" w:space="0" w:color="auto"/>
        <w:left w:val="none" w:sz="0" w:space="0" w:color="auto"/>
        <w:bottom w:val="none" w:sz="0" w:space="0" w:color="auto"/>
        <w:right w:val="none" w:sz="0" w:space="0" w:color="auto"/>
      </w:divBdr>
    </w:div>
    <w:div w:id="1944261829">
      <w:bodyDiv w:val="1"/>
      <w:marLeft w:val="0"/>
      <w:marRight w:val="0"/>
      <w:marTop w:val="0"/>
      <w:marBottom w:val="0"/>
      <w:divBdr>
        <w:top w:val="none" w:sz="0" w:space="0" w:color="auto"/>
        <w:left w:val="none" w:sz="0" w:space="0" w:color="auto"/>
        <w:bottom w:val="none" w:sz="0" w:space="0" w:color="auto"/>
        <w:right w:val="none" w:sz="0" w:space="0" w:color="auto"/>
      </w:divBdr>
    </w:div>
    <w:div w:id="21020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E195-6C9B-48DC-81ED-C9DBEF8F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2988</Words>
  <Characters>16434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SECTEC2</dc:creator>
  <cp:keywords/>
  <dc:description/>
  <cp:lastModifiedBy>Marcela Liliana Aguirre Guerrero</cp:lastModifiedBy>
  <cp:revision>37</cp:revision>
  <cp:lastPrinted>2023-01-06T21:00:00Z</cp:lastPrinted>
  <dcterms:created xsi:type="dcterms:W3CDTF">2022-02-24T17:39:00Z</dcterms:created>
  <dcterms:modified xsi:type="dcterms:W3CDTF">2023-01-06T21:17:00Z</dcterms:modified>
</cp:coreProperties>
</file>