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8756" w14:textId="77777777" w:rsidR="00F40869" w:rsidRPr="00F40869" w:rsidRDefault="00F40869" w:rsidP="00F40869">
      <w:pPr>
        <w:spacing w:after="0" w:line="240" w:lineRule="auto"/>
        <w:rPr>
          <w:rFonts w:ascii="Avenir Next LT Pro Light" w:hAnsi="Avenir Next LT Pro Light"/>
          <w:b/>
          <w:sz w:val="19"/>
          <w:szCs w:val="19"/>
        </w:rPr>
      </w:pPr>
    </w:p>
    <w:p w14:paraId="2C731D51" w14:textId="0DA5EA55" w:rsidR="00562C95" w:rsidRPr="00F40869" w:rsidRDefault="00562C95" w:rsidP="00562C95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F40869">
        <w:rPr>
          <w:rFonts w:ascii="Avenir Next LT Pro Light" w:hAnsi="Avenir Next LT Pro Light"/>
          <w:b/>
          <w:sz w:val="19"/>
          <w:szCs w:val="19"/>
        </w:rPr>
        <w:t xml:space="preserve">Artículo 34 de la Ley de Acceso a la Información Pública </w:t>
      </w:r>
    </w:p>
    <w:p w14:paraId="3E904392" w14:textId="1038F3AE" w:rsidR="00562C95" w:rsidRPr="00246E78" w:rsidRDefault="00562C95" w:rsidP="00246E78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F40869">
        <w:rPr>
          <w:rFonts w:ascii="Avenir Next LT Pro Light" w:hAnsi="Avenir Next LT Pro Light"/>
          <w:b/>
          <w:sz w:val="19"/>
          <w:szCs w:val="19"/>
        </w:rPr>
        <w:t>para el Estado de Coahuila</w:t>
      </w:r>
    </w:p>
    <w:p w14:paraId="2B54B2D4" w14:textId="77777777" w:rsidR="00CF702E" w:rsidRDefault="00CF702E" w:rsidP="006A1FE3">
      <w:pPr>
        <w:spacing w:after="0" w:line="240" w:lineRule="auto"/>
        <w:jc w:val="both"/>
        <w:rPr>
          <w:rFonts w:ascii="Avenir Next LT Pro Light" w:hAnsi="Avenir Next LT Pro Light"/>
          <w:b/>
          <w:sz w:val="19"/>
          <w:szCs w:val="19"/>
        </w:rPr>
      </w:pPr>
    </w:p>
    <w:p w14:paraId="7E74842D" w14:textId="6A46E571" w:rsidR="00CF702E" w:rsidRDefault="00562C95" w:rsidP="006A1FE3">
      <w:pPr>
        <w:spacing w:after="0" w:line="240" w:lineRule="auto"/>
        <w:jc w:val="both"/>
        <w:rPr>
          <w:rFonts w:ascii="Avenir Next LT Pro Light" w:hAnsi="Avenir Next LT Pro Light"/>
          <w:sz w:val="19"/>
          <w:szCs w:val="19"/>
        </w:rPr>
      </w:pPr>
      <w:r w:rsidRPr="00F40869">
        <w:rPr>
          <w:rFonts w:ascii="Avenir Next LT Pro Light" w:hAnsi="Avenir Next LT Pro Light"/>
          <w:b/>
          <w:sz w:val="19"/>
          <w:szCs w:val="19"/>
        </w:rPr>
        <w:t>Fracción IX.-</w:t>
      </w:r>
      <w:r w:rsidRPr="00F40869">
        <w:rPr>
          <w:rFonts w:ascii="Avenir Next LT Pro Light" w:hAnsi="Avenir Next LT Pro Light"/>
          <w:sz w:val="19"/>
          <w:szCs w:val="19"/>
        </w:rPr>
        <w:t xml:space="preserve"> Calendario de días inhábiles; </w:t>
      </w:r>
    </w:p>
    <w:p w14:paraId="354159ED" w14:textId="77777777" w:rsidR="006A1FE3" w:rsidRPr="00F40869" w:rsidRDefault="006A1FE3" w:rsidP="006A1FE3">
      <w:pPr>
        <w:spacing w:after="0" w:line="240" w:lineRule="auto"/>
        <w:jc w:val="both"/>
        <w:rPr>
          <w:rFonts w:ascii="Avenir Next LT Pro Light" w:hAnsi="Avenir Next LT Pro Light"/>
          <w:sz w:val="19"/>
          <w:szCs w:val="19"/>
        </w:rPr>
      </w:pPr>
    </w:p>
    <w:p w14:paraId="3F6A4F43" w14:textId="72D8A044" w:rsidR="00562C95" w:rsidRPr="00F40869" w:rsidRDefault="00562C95" w:rsidP="00562C95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  <w:u w:val="single"/>
        </w:rPr>
      </w:pPr>
      <w:r w:rsidRPr="00F40869">
        <w:rPr>
          <w:rFonts w:ascii="Avenir Next LT Pro Light" w:hAnsi="Avenir Next LT Pro Light"/>
          <w:b/>
          <w:sz w:val="19"/>
          <w:szCs w:val="19"/>
          <w:u w:val="single"/>
        </w:rPr>
        <w:t>Calendario de Labores 202</w:t>
      </w:r>
      <w:r w:rsidR="0016464D">
        <w:rPr>
          <w:rFonts w:ascii="Avenir Next LT Pro Light" w:hAnsi="Avenir Next LT Pro Light"/>
          <w:b/>
          <w:sz w:val="19"/>
          <w:szCs w:val="19"/>
          <w:u w:val="single"/>
        </w:rPr>
        <w:t>5</w:t>
      </w:r>
    </w:p>
    <w:p w14:paraId="10B6E97F" w14:textId="77777777" w:rsidR="00562C95" w:rsidRPr="00F40869" w:rsidRDefault="00562C95" w:rsidP="0026054D">
      <w:pPr>
        <w:spacing w:after="0" w:line="240" w:lineRule="auto"/>
        <w:rPr>
          <w:rFonts w:ascii="Avenir Next LT Pro Light" w:hAnsi="Avenir Next LT Pro Light"/>
          <w:sz w:val="19"/>
          <w:szCs w:val="19"/>
        </w:rPr>
      </w:pPr>
    </w:p>
    <w:p w14:paraId="4955EFF4" w14:textId="0764B774" w:rsidR="00F40869" w:rsidRPr="00F40869" w:rsidRDefault="00562C95" w:rsidP="00F40869">
      <w:pPr>
        <w:tabs>
          <w:tab w:val="left" w:pos="837"/>
          <w:tab w:val="left" w:pos="2502"/>
        </w:tabs>
        <w:spacing w:after="120" w:line="240" w:lineRule="auto"/>
        <w:jc w:val="both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b/>
          <w:sz w:val="19"/>
          <w:szCs w:val="19"/>
          <w:bdr w:val="none" w:sz="0" w:space="0" w:color="auto" w:frame="1"/>
        </w:rPr>
        <w:t xml:space="preserve">Primero.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Con fundamento en lo dispuesto por los artículos 31 de la Ley del Procedimiento Contencioso Administrativo para el Estado de Coahuila de Zaragoza</w:t>
      </w:r>
      <w:r w:rsidR="000E16DC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y 74 de la Ley Federal del Trabajo, se declaran días inhábiles, en los cuales habrá suspensión de labores y no habrá actuaciones jurisdiccionales, los siguientes:</w:t>
      </w:r>
    </w:p>
    <w:p w14:paraId="5C9BF8A7" w14:textId="5EC93C67" w:rsidR="00562C95" w:rsidRPr="00F40869" w:rsidRDefault="00562C95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0</w:t>
      </w:r>
      <w:r w:rsidR="0016464D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3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de febrero </w:t>
      </w:r>
    </w:p>
    <w:p w14:paraId="669EF416" w14:textId="02A8C6A6" w:rsidR="00562C95" w:rsidRPr="00F40869" w:rsidRDefault="002A116D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17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marzo</w:t>
      </w:r>
    </w:p>
    <w:p w14:paraId="4EE13D65" w14:textId="56834BB1" w:rsidR="00562C95" w:rsidRPr="00F40869" w:rsidRDefault="001F4DC0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14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al 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18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de 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abril</w:t>
      </w:r>
    </w:p>
    <w:p w14:paraId="31FD2A54" w14:textId="157D1FCC" w:rsidR="00562C95" w:rsidRDefault="001F4DC0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01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mayo</w:t>
      </w:r>
    </w:p>
    <w:p w14:paraId="68BD27D1" w14:textId="6CED418B" w:rsidR="001F4DC0" w:rsidRDefault="00D100D9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0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5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mayo</w:t>
      </w:r>
    </w:p>
    <w:p w14:paraId="293A5CD8" w14:textId="4228C5BD" w:rsidR="00D100D9" w:rsidRPr="00F40869" w:rsidRDefault="00D100D9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09 de mayo</w:t>
      </w:r>
    </w:p>
    <w:p w14:paraId="379D443C" w14:textId="77B693B2" w:rsidR="00562C95" w:rsidRDefault="00397D90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16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septiembre</w:t>
      </w:r>
    </w:p>
    <w:p w14:paraId="274F8259" w14:textId="7D060F7D" w:rsidR="00562C95" w:rsidRPr="003B35D5" w:rsidRDefault="00397D90" w:rsidP="003B35D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1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9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septiembre</w:t>
      </w:r>
    </w:p>
    <w:p w14:paraId="30484DED" w14:textId="617FD63A" w:rsidR="00562C95" w:rsidRPr="00F40869" w:rsidRDefault="003B35D5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17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noviembre</w:t>
      </w:r>
    </w:p>
    <w:p w14:paraId="43C934A4" w14:textId="10ED1A8B" w:rsidR="0026054D" w:rsidRPr="00F40869" w:rsidRDefault="00562C95" w:rsidP="00F40869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ind w:left="567" w:hanging="357"/>
        <w:rPr>
          <w:rFonts w:ascii="Avenir Next LT Pro Light" w:eastAsia="Times New Roman" w:hAnsi="Avenir Next LT Pro Light" w:cs="Calibri"/>
          <w:sz w:val="19"/>
          <w:szCs w:val="19"/>
          <w:lang w:eastAsia="es-MX"/>
        </w:rPr>
      </w:pPr>
      <w:r w:rsidRPr="00F40869">
        <w:rPr>
          <w:rFonts w:ascii="Avenir Next LT Pro Light" w:hAnsi="Avenir Next LT Pro Light"/>
          <w:sz w:val="19"/>
          <w:szCs w:val="19"/>
        </w:rPr>
        <w:t>Los demás que el Pleno de la Sala Superior determine como inhábiles.</w:t>
      </w:r>
    </w:p>
    <w:p w14:paraId="1D761EB1" w14:textId="5B95ABB9" w:rsidR="00F40869" w:rsidRPr="00F40869" w:rsidRDefault="00562C95" w:rsidP="00F40869">
      <w:pPr>
        <w:spacing w:after="0" w:line="360" w:lineRule="auto"/>
        <w:ind w:right="284" w:firstLine="567"/>
        <w:jc w:val="both"/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b/>
          <w:sz w:val="19"/>
          <w:szCs w:val="19"/>
          <w:bdr w:val="none" w:sz="0" w:space="0" w:color="auto" w:frame="1"/>
        </w:rPr>
        <w:t xml:space="preserve">Segundo.- Período Vacacional. 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Con fundamento en el artículo 36 de la Ley Orgánica del Tribunal de Justicia Administrativa de Coahuila de Zaragoza, en relación con el artículo 7 del mismo ordenamiento, se fijan los periodos vacacionales del personal del Tribunal de Justicia Administrativa de Coahuila de Zaragoza, como se expresa a continuación:</w:t>
      </w:r>
    </w:p>
    <w:p w14:paraId="2A49F761" w14:textId="0D62F3EB" w:rsidR="00F40869" w:rsidRPr="00F40869" w:rsidRDefault="00562C95" w:rsidP="00F40869">
      <w:pPr>
        <w:spacing w:after="0" w:line="360" w:lineRule="auto"/>
        <w:ind w:right="284" w:firstLine="567"/>
        <w:jc w:val="both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El primer periodo vacacional del año dos mil veinti</w:t>
      </w:r>
      <w:r w:rsidR="00F40869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</w:t>
      </w:r>
      <w:r w:rsidR="0016464D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inco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, iniciará el </w:t>
      </w:r>
      <w:r w:rsidR="008321CF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lunes veintiuno</w:t>
      </w:r>
      <w:r w:rsidR="00151CDD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de julio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al </w:t>
      </w:r>
      <w:r w:rsidR="000F52DB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viernes uno de agosto de 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dos mil veinti</w:t>
      </w:r>
      <w:r w:rsidR="00F40869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</w:t>
      </w:r>
      <w:r w:rsidR="00253DEB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inco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; reanudando labores el día </w:t>
      </w:r>
      <w:r w:rsidR="009320A4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cuatro</w:t>
      </w:r>
      <w:r w:rsidR="0026054D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de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</w:t>
      </w:r>
      <w:r w:rsidR="00B841F3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agosto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de dos mil veinti</w:t>
      </w:r>
      <w:r w:rsidR="00F40869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</w:t>
      </w:r>
      <w:r w:rsidR="00253DEB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inco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.</w:t>
      </w:r>
    </w:p>
    <w:p w14:paraId="35742992" w14:textId="77B66359" w:rsidR="00CF702E" w:rsidRPr="00F40869" w:rsidRDefault="00070913" w:rsidP="002D3E36">
      <w:pPr>
        <w:spacing w:after="0" w:line="360" w:lineRule="auto"/>
        <w:ind w:right="284" w:firstLine="567"/>
        <w:jc w:val="both"/>
        <w:rPr>
          <w:rFonts w:ascii="Avenir Next LT Pro Light" w:hAnsi="Avenir Next LT Pro Light"/>
          <w:sz w:val="19"/>
          <w:szCs w:val="19"/>
        </w:rPr>
      </w:pPr>
      <w:r w:rsidRPr="00F40869">
        <w:rPr>
          <w:rFonts w:ascii="Avenir Next LT Pro Light" w:hAnsi="Avenir Next LT Pro Light"/>
          <w:sz w:val="19"/>
          <w:szCs w:val="19"/>
        </w:rPr>
        <w:t>El segundo periodo vacacional se establecerá una vez que se defina el calendario escolar 202</w:t>
      </w:r>
      <w:r>
        <w:rPr>
          <w:rFonts w:ascii="Avenir Next LT Pro Light" w:hAnsi="Avenir Next LT Pro Light"/>
          <w:sz w:val="19"/>
          <w:szCs w:val="19"/>
        </w:rPr>
        <w:t>5</w:t>
      </w:r>
      <w:r w:rsidRPr="00F40869">
        <w:rPr>
          <w:rFonts w:ascii="Avenir Next LT Pro Light" w:hAnsi="Avenir Next LT Pro Light"/>
          <w:sz w:val="19"/>
          <w:szCs w:val="19"/>
        </w:rPr>
        <w:t>-202</w:t>
      </w:r>
      <w:r>
        <w:rPr>
          <w:rFonts w:ascii="Avenir Next LT Pro Light" w:hAnsi="Avenir Next LT Pro Light"/>
          <w:sz w:val="19"/>
          <w:szCs w:val="19"/>
        </w:rPr>
        <w:t>6</w:t>
      </w:r>
      <w:r w:rsidRPr="00F40869">
        <w:rPr>
          <w:rFonts w:ascii="Avenir Next LT Pro Light" w:hAnsi="Avenir Next LT Pro Light"/>
          <w:sz w:val="19"/>
          <w:szCs w:val="19"/>
        </w:rPr>
        <w:t xml:space="preserve"> por la Secretaría de Educación Pública.</w:t>
      </w:r>
    </w:p>
    <w:p w14:paraId="028DD09E" w14:textId="5B1FB896" w:rsidR="001E2091" w:rsidRDefault="00562C95" w:rsidP="00CF702E">
      <w:pPr>
        <w:spacing w:after="0" w:line="360" w:lineRule="auto"/>
        <w:ind w:right="284" w:firstLine="567"/>
        <w:jc w:val="both"/>
        <w:rPr>
          <w:rFonts w:ascii="Avenir Next LT Pro Light" w:hAnsi="Avenir Next LT Pro Light"/>
          <w:sz w:val="19"/>
          <w:szCs w:val="19"/>
        </w:rPr>
      </w:pPr>
      <w:r w:rsidRPr="00F40869">
        <w:rPr>
          <w:rFonts w:ascii="Avenir Next LT Pro Light" w:hAnsi="Avenir Next LT Pro Light"/>
          <w:sz w:val="19"/>
          <w:szCs w:val="19"/>
        </w:rPr>
        <w:t xml:space="preserve">Lo anterior con fundamento en lo aprobado por el Pleno de la Sala Superior, en el Acuerdo Plenario: </w:t>
      </w:r>
      <w:r w:rsidRPr="00F40869">
        <w:rPr>
          <w:rFonts w:ascii="Avenir Next LT Pro Light" w:hAnsi="Avenir Next LT Pro Light"/>
          <w:b/>
          <w:bCs/>
          <w:sz w:val="19"/>
          <w:szCs w:val="19"/>
        </w:rPr>
        <w:t>PSS/I</w:t>
      </w:r>
      <w:r w:rsidR="004F79F6">
        <w:rPr>
          <w:rFonts w:ascii="Avenir Next LT Pro Light" w:hAnsi="Avenir Next LT Pro Light"/>
          <w:b/>
          <w:bCs/>
          <w:sz w:val="19"/>
          <w:szCs w:val="19"/>
        </w:rPr>
        <w:t>V</w:t>
      </w:r>
      <w:r w:rsidRPr="00F40869">
        <w:rPr>
          <w:rFonts w:ascii="Avenir Next LT Pro Light" w:hAnsi="Avenir Next LT Pro Light"/>
          <w:b/>
          <w:bCs/>
          <w:sz w:val="19"/>
          <w:szCs w:val="19"/>
        </w:rPr>
        <w:t>/001/202</w:t>
      </w:r>
      <w:r w:rsidR="00070913">
        <w:rPr>
          <w:rFonts w:ascii="Avenir Next LT Pro Light" w:hAnsi="Avenir Next LT Pro Light"/>
          <w:b/>
          <w:bCs/>
          <w:sz w:val="19"/>
          <w:szCs w:val="19"/>
        </w:rPr>
        <w:t>5</w:t>
      </w:r>
      <w:r w:rsidR="00CF702E">
        <w:rPr>
          <w:rFonts w:ascii="Avenir Next LT Pro Light" w:hAnsi="Avenir Next LT Pro Light"/>
          <w:sz w:val="19"/>
          <w:szCs w:val="19"/>
        </w:rPr>
        <w:t xml:space="preserve"> de fecha veintinueve de enero de dos mil veinticinco.</w:t>
      </w:r>
    </w:p>
    <w:p w14:paraId="5F064F69" w14:textId="77777777" w:rsidR="002D3E36" w:rsidRPr="00F40869" w:rsidRDefault="002D3E36" w:rsidP="00CF702E">
      <w:pPr>
        <w:spacing w:after="0" w:line="360" w:lineRule="auto"/>
        <w:ind w:right="284" w:firstLine="567"/>
        <w:jc w:val="both"/>
        <w:rPr>
          <w:rFonts w:ascii="Avenir Next LT Pro Light" w:hAnsi="Avenir Next LT Pro Light"/>
          <w:sz w:val="19"/>
          <w:szCs w:val="19"/>
        </w:rPr>
      </w:pPr>
    </w:p>
    <w:p w14:paraId="2AED48ED" w14:textId="7FF6B96C" w:rsidR="00562C95" w:rsidRPr="00F40869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Fecha de actualización: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</w:t>
      </w:r>
      <w:r w:rsidR="007C4643">
        <w:rPr>
          <w:rFonts w:ascii="Avenir Next LT Pro Light" w:hAnsi="Avenir Next LT Pro Light"/>
          <w:color w:val="000000"/>
          <w:sz w:val="18"/>
          <w:szCs w:val="18"/>
        </w:rPr>
        <w:t>30</w:t>
      </w:r>
      <w:r w:rsidR="00B11761" w:rsidRPr="00F40869">
        <w:rPr>
          <w:rFonts w:ascii="Avenir Next LT Pro Light" w:hAnsi="Avenir Next LT Pro Light"/>
          <w:color w:val="000000"/>
          <w:sz w:val="18"/>
          <w:szCs w:val="18"/>
        </w:rPr>
        <w:t xml:space="preserve"> de </w:t>
      </w:r>
      <w:r w:rsidR="00834F0E">
        <w:rPr>
          <w:rFonts w:ascii="Avenir Next LT Pro Light" w:hAnsi="Avenir Next LT Pro Light"/>
          <w:sz w:val="18"/>
          <w:szCs w:val="18"/>
          <w:lang w:val="es-ES"/>
        </w:rPr>
        <w:t>enero</w:t>
      </w:r>
      <w:r w:rsidR="00B11761" w:rsidRPr="00F40869">
        <w:rPr>
          <w:rFonts w:ascii="Avenir Next LT Pro Light" w:hAnsi="Avenir Next LT Pro Light"/>
          <w:color w:val="000000"/>
          <w:sz w:val="18"/>
          <w:szCs w:val="18"/>
        </w:rPr>
        <w:t xml:space="preserve"> de 202</w:t>
      </w:r>
      <w:r w:rsidR="00834F0E">
        <w:rPr>
          <w:rFonts w:ascii="Avenir Next LT Pro Light" w:hAnsi="Avenir Next LT Pro Light"/>
          <w:color w:val="000000"/>
          <w:sz w:val="18"/>
          <w:szCs w:val="18"/>
        </w:rPr>
        <w:t>5</w:t>
      </w:r>
    </w:p>
    <w:p w14:paraId="6C136318" w14:textId="77777777" w:rsidR="00562C95" w:rsidRPr="00F40869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Elaborado por: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Idelia Constanza Reyes Tamez</w:t>
      </w:r>
    </w:p>
    <w:p w14:paraId="3ECD75FF" w14:textId="77777777" w:rsidR="00562C95" w:rsidRPr="00F40869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Unidad Administrativa: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Secretaría General de Acuerdos</w:t>
      </w:r>
    </w:p>
    <w:p w14:paraId="6B348F3A" w14:textId="17AA2E6C" w:rsidR="00562C95" w:rsidRPr="00F40869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Autorizado por: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Octavio G. Adame Jacinto</w:t>
      </w:r>
    </w:p>
    <w:p w14:paraId="11D87185" w14:textId="341E97A0" w:rsidR="00EA76C8" w:rsidRPr="00F40869" w:rsidRDefault="00562C95" w:rsidP="0026054D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Cargo: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Secretario Técnico</w:t>
      </w:r>
    </w:p>
    <w:sectPr w:rsidR="00EA76C8" w:rsidRPr="00F40869" w:rsidSect="00F40869">
      <w:headerReference w:type="default" r:id="rId8"/>
      <w:footerReference w:type="default" r:id="rId9"/>
      <w:pgSz w:w="12240" w:h="15840" w:code="1"/>
      <w:pgMar w:top="2625" w:right="1701" w:bottom="1417" w:left="1701" w:header="708" w:footer="10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A3C3" w14:textId="77777777" w:rsidR="00A1060C" w:rsidRDefault="00A1060C" w:rsidP="00A71679">
      <w:pPr>
        <w:spacing w:after="0" w:line="240" w:lineRule="auto"/>
      </w:pPr>
      <w:r>
        <w:separator/>
      </w:r>
    </w:p>
  </w:endnote>
  <w:endnote w:type="continuationSeparator" w:id="0">
    <w:p w14:paraId="5D69D27D" w14:textId="77777777" w:rsidR="00A1060C" w:rsidRDefault="00A1060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1412291804" name="Gráfico 1412291804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2071564058" name="Gráfico 207156405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222113748" name="Gráfico 1222113748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86713694" name="Gráfico 8671369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021B" w14:textId="77777777" w:rsidR="00A1060C" w:rsidRDefault="00A1060C" w:rsidP="00A71679">
      <w:pPr>
        <w:spacing w:after="0" w:line="240" w:lineRule="auto"/>
      </w:pPr>
      <w:r>
        <w:separator/>
      </w:r>
    </w:p>
  </w:footnote>
  <w:footnote w:type="continuationSeparator" w:id="0">
    <w:p w14:paraId="36C738DB" w14:textId="77777777" w:rsidR="00A1060C" w:rsidRDefault="00A1060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331724193" name="Imagen 133172419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2B5B"/>
    <w:multiLevelType w:val="hybridMultilevel"/>
    <w:tmpl w:val="2E6C69BE"/>
    <w:lvl w:ilvl="0" w:tplc="60B8E7FC">
      <w:start w:val="25"/>
      <w:numFmt w:val="bullet"/>
      <w:lvlText w:val="-"/>
      <w:lvlJc w:val="left"/>
      <w:pPr>
        <w:ind w:left="572" w:hanging="360"/>
      </w:pPr>
      <w:rPr>
        <w:rFonts w:ascii="Century Gothic" w:eastAsia="Times New Roman" w:hAnsi="Century Gothic" w:cs="Calibri" w:hint="default"/>
      </w:rPr>
    </w:lvl>
    <w:lvl w:ilvl="1" w:tplc="080A0003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4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4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5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  <w:num w:numId="16" w16cid:durableId="295457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57D47"/>
    <w:rsid w:val="000617C5"/>
    <w:rsid w:val="00070913"/>
    <w:rsid w:val="000747AB"/>
    <w:rsid w:val="000A2964"/>
    <w:rsid w:val="000D69B4"/>
    <w:rsid w:val="000E16DC"/>
    <w:rsid w:val="000F52DB"/>
    <w:rsid w:val="0010413D"/>
    <w:rsid w:val="00144E84"/>
    <w:rsid w:val="0015058C"/>
    <w:rsid w:val="00151CDD"/>
    <w:rsid w:val="0016464D"/>
    <w:rsid w:val="0019698E"/>
    <w:rsid w:val="001D0611"/>
    <w:rsid w:val="001E1F39"/>
    <w:rsid w:val="001E2091"/>
    <w:rsid w:val="001E4851"/>
    <w:rsid w:val="001E6709"/>
    <w:rsid w:val="001E7841"/>
    <w:rsid w:val="001F4DC0"/>
    <w:rsid w:val="00223277"/>
    <w:rsid w:val="00246E78"/>
    <w:rsid w:val="00253DEB"/>
    <w:rsid w:val="0026054D"/>
    <w:rsid w:val="00270928"/>
    <w:rsid w:val="00275D6A"/>
    <w:rsid w:val="0029627F"/>
    <w:rsid w:val="002A116D"/>
    <w:rsid w:val="002C6461"/>
    <w:rsid w:val="002D02F0"/>
    <w:rsid w:val="002D3E36"/>
    <w:rsid w:val="002E3709"/>
    <w:rsid w:val="002F03CC"/>
    <w:rsid w:val="00300981"/>
    <w:rsid w:val="003055AE"/>
    <w:rsid w:val="00317D2E"/>
    <w:rsid w:val="0036061E"/>
    <w:rsid w:val="00374144"/>
    <w:rsid w:val="00385137"/>
    <w:rsid w:val="00397D90"/>
    <w:rsid w:val="003B35D5"/>
    <w:rsid w:val="003B6752"/>
    <w:rsid w:val="003D7E9B"/>
    <w:rsid w:val="00405EDD"/>
    <w:rsid w:val="00455911"/>
    <w:rsid w:val="00473704"/>
    <w:rsid w:val="004A4E74"/>
    <w:rsid w:val="004A7356"/>
    <w:rsid w:val="004B5A70"/>
    <w:rsid w:val="004F00D3"/>
    <w:rsid w:val="004F79F6"/>
    <w:rsid w:val="005464D3"/>
    <w:rsid w:val="00562C95"/>
    <w:rsid w:val="005817E5"/>
    <w:rsid w:val="00593AF3"/>
    <w:rsid w:val="005B2C74"/>
    <w:rsid w:val="005F790B"/>
    <w:rsid w:val="00677E14"/>
    <w:rsid w:val="006A1FE3"/>
    <w:rsid w:val="006B1488"/>
    <w:rsid w:val="006E4543"/>
    <w:rsid w:val="006F23A8"/>
    <w:rsid w:val="00746568"/>
    <w:rsid w:val="00747B19"/>
    <w:rsid w:val="0077076B"/>
    <w:rsid w:val="007B1E02"/>
    <w:rsid w:val="007B3980"/>
    <w:rsid w:val="007C4643"/>
    <w:rsid w:val="007E09E3"/>
    <w:rsid w:val="00804758"/>
    <w:rsid w:val="00807624"/>
    <w:rsid w:val="0081319F"/>
    <w:rsid w:val="0081740C"/>
    <w:rsid w:val="008260C4"/>
    <w:rsid w:val="00826357"/>
    <w:rsid w:val="008321CF"/>
    <w:rsid w:val="00834438"/>
    <w:rsid w:val="00834F0E"/>
    <w:rsid w:val="00856478"/>
    <w:rsid w:val="00875FFE"/>
    <w:rsid w:val="00891297"/>
    <w:rsid w:val="00891404"/>
    <w:rsid w:val="008A3614"/>
    <w:rsid w:val="008A6C56"/>
    <w:rsid w:val="008D09DB"/>
    <w:rsid w:val="008E3BE7"/>
    <w:rsid w:val="009320A4"/>
    <w:rsid w:val="00981374"/>
    <w:rsid w:val="009879B2"/>
    <w:rsid w:val="00997221"/>
    <w:rsid w:val="009D63AE"/>
    <w:rsid w:val="009D6820"/>
    <w:rsid w:val="00A0658A"/>
    <w:rsid w:val="00A1060C"/>
    <w:rsid w:val="00A174E7"/>
    <w:rsid w:val="00A17E81"/>
    <w:rsid w:val="00A71679"/>
    <w:rsid w:val="00A904EC"/>
    <w:rsid w:val="00A91AE3"/>
    <w:rsid w:val="00AA492A"/>
    <w:rsid w:val="00AA5C73"/>
    <w:rsid w:val="00AC25A0"/>
    <w:rsid w:val="00AE7AA0"/>
    <w:rsid w:val="00B11761"/>
    <w:rsid w:val="00B21043"/>
    <w:rsid w:val="00B216E0"/>
    <w:rsid w:val="00B6631B"/>
    <w:rsid w:val="00B841F3"/>
    <w:rsid w:val="00BA3CA2"/>
    <w:rsid w:val="00C0566D"/>
    <w:rsid w:val="00C07DAA"/>
    <w:rsid w:val="00C109D2"/>
    <w:rsid w:val="00C37737"/>
    <w:rsid w:val="00C440FA"/>
    <w:rsid w:val="00C44652"/>
    <w:rsid w:val="00C53A94"/>
    <w:rsid w:val="00C97E85"/>
    <w:rsid w:val="00CA423C"/>
    <w:rsid w:val="00CB60BE"/>
    <w:rsid w:val="00CD0655"/>
    <w:rsid w:val="00CD181A"/>
    <w:rsid w:val="00CE1C66"/>
    <w:rsid w:val="00CE3201"/>
    <w:rsid w:val="00CE57A1"/>
    <w:rsid w:val="00CF4683"/>
    <w:rsid w:val="00CF702E"/>
    <w:rsid w:val="00D01ECC"/>
    <w:rsid w:val="00D02C45"/>
    <w:rsid w:val="00D100D9"/>
    <w:rsid w:val="00D20BEA"/>
    <w:rsid w:val="00D27730"/>
    <w:rsid w:val="00D27BAE"/>
    <w:rsid w:val="00D40A7D"/>
    <w:rsid w:val="00D63468"/>
    <w:rsid w:val="00D71BF8"/>
    <w:rsid w:val="00DB166F"/>
    <w:rsid w:val="00DD6D6E"/>
    <w:rsid w:val="00DF18F8"/>
    <w:rsid w:val="00E05AB2"/>
    <w:rsid w:val="00E1653C"/>
    <w:rsid w:val="00E27EED"/>
    <w:rsid w:val="00E37CAB"/>
    <w:rsid w:val="00E71425"/>
    <w:rsid w:val="00E766D5"/>
    <w:rsid w:val="00E82EB9"/>
    <w:rsid w:val="00E9254B"/>
    <w:rsid w:val="00E93487"/>
    <w:rsid w:val="00EA460F"/>
    <w:rsid w:val="00EA76C8"/>
    <w:rsid w:val="00EB036B"/>
    <w:rsid w:val="00EF515D"/>
    <w:rsid w:val="00F176FA"/>
    <w:rsid w:val="00F40869"/>
    <w:rsid w:val="00F61EDF"/>
    <w:rsid w:val="00F90BDA"/>
    <w:rsid w:val="00FC4380"/>
    <w:rsid w:val="00FD7E3D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6ED8-9958-4B90-A10F-1A942F82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53</cp:revision>
  <cp:lastPrinted>2025-01-30T19:42:00Z</cp:lastPrinted>
  <dcterms:created xsi:type="dcterms:W3CDTF">2024-01-12T19:16:00Z</dcterms:created>
  <dcterms:modified xsi:type="dcterms:W3CDTF">2025-01-30T19:50:00Z</dcterms:modified>
</cp:coreProperties>
</file>