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388A" w14:textId="77777777" w:rsidR="00B21110" w:rsidRPr="00647646" w:rsidRDefault="00B21110" w:rsidP="00B21110">
      <w:pPr>
        <w:pStyle w:val="Sinespaciado"/>
        <w:ind w:left="-1134"/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647646">
        <w:rPr>
          <w:rFonts w:ascii="Avenir Next LT Pro" w:hAnsi="Avenir Next LT Pro"/>
          <w:b/>
          <w:bCs/>
          <w:sz w:val="32"/>
          <w:szCs w:val="32"/>
        </w:rPr>
        <w:t>PLENO DE LA SALA SUPERIOR</w:t>
      </w:r>
    </w:p>
    <w:p w14:paraId="5BF807D5" w14:textId="0C141BB3" w:rsidR="00B21110" w:rsidRPr="00647646" w:rsidRDefault="00EA5F4D" w:rsidP="00B21110">
      <w:pPr>
        <w:pStyle w:val="Sinespaciado"/>
        <w:ind w:left="-1134"/>
        <w:jc w:val="center"/>
        <w:rPr>
          <w:rFonts w:ascii="Avenir Next LT Pro" w:hAnsi="Avenir Next LT Pro"/>
          <w:b/>
          <w:bCs/>
          <w:sz w:val="32"/>
          <w:szCs w:val="32"/>
        </w:rPr>
      </w:pPr>
      <w:r>
        <w:rPr>
          <w:rFonts w:ascii="Avenir Next LT Pro" w:hAnsi="Avenir Next LT Pro"/>
          <w:b/>
          <w:bCs/>
          <w:sz w:val="32"/>
          <w:szCs w:val="32"/>
        </w:rPr>
        <w:t>SEPTIEMBRE</w:t>
      </w:r>
      <w:r w:rsidR="00B21110" w:rsidRPr="00647646">
        <w:rPr>
          <w:rFonts w:ascii="Avenir Next LT Pro" w:hAnsi="Avenir Next LT Pro"/>
          <w:b/>
          <w:bCs/>
          <w:sz w:val="32"/>
          <w:szCs w:val="32"/>
        </w:rPr>
        <w:t xml:space="preserve"> </w:t>
      </w:r>
      <w:r w:rsidR="0014210B">
        <w:rPr>
          <w:rFonts w:ascii="Avenir Next LT Pro" w:hAnsi="Avenir Next LT Pro"/>
          <w:b/>
          <w:bCs/>
          <w:sz w:val="32"/>
          <w:szCs w:val="32"/>
        </w:rPr>
        <w:t>2025</w:t>
      </w:r>
      <w:r w:rsidR="00B21110" w:rsidRPr="00647646">
        <w:rPr>
          <w:rFonts w:ascii="Avenir Next LT Pro" w:hAnsi="Avenir Next LT Pro"/>
          <w:b/>
          <w:bCs/>
          <w:sz w:val="32"/>
          <w:szCs w:val="32"/>
        </w:rPr>
        <w:t>.</w:t>
      </w:r>
    </w:p>
    <w:p w14:paraId="55516067" w14:textId="77777777" w:rsidR="00B21110" w:rsidRPr="00647646" w:rsidRDefault="00B21110" w:rsidP="00B21110">
      <w:pPr>
        <w:pStyle w:val="Sinespaciado"/>
        <w:ind w:hanging="1134"/>
        <w:rPr>
          <w:rFonts w:ascii="Avenir Next LT Pro" w:hAnsi="Avenir Next LT Pro"/>
          <w:b/>
          <w:bCs/>
          <w:sz w:val="24"/>
          <w:szCs w:val="24"/>
        </w:rPr>
      </w:pPr>
    </w:p>
    <w:p w14:paraId="2DEC2A15" w14:textId="77777777" w:rsidR="00B21110" w:rsidRPr="00647646" w:rsidRDefault="00B21110" w:rsidP="00B21110">
      <w:pPr>
        <w:pStyle w:val="Sinespaciado"/>
        <w:rPr>
          <w:rFonts w:ascii="Avenir Next LT Pro" w:hAnsi="Avenir Next LT Pro"/>
          <w:b/>
          <w:bCs/>
          <w:sz w:val="24"/>
          <w:szCs w:val="24"/>
        </w:rPr>
      </w:pPr>
    </w:p>
    <w:p w14:paraId="54E3F02F" w14:textId="17AA23F3" w:rsidR="005F0307" w:rsidRPr="008516B7" w:rsidRDefault="00B21110" w:rsidP="00ED2A7C">
      <w:pPr>
        <w:spacing w:after="0" w:line="360" w:lineRule="auto"/>
        <w:ind w:left="-142"/>
        <w:jc w:val="both"/>
        <w:rPr>
          <w:rFonts w:ascii="Avenir Next LT Pro Light" w:hAnsi="Avenir Next LT Pro Light"/>
          <w:b/>
        </w:rPr>
      </w:pPr>
      <w:r w:rsidRPr="005F0307">
        <w:rPr>
          <w:rFonts w:ascii="Avenir Next LT Pro" w:hAnsi="Avenir Next LT Pro"/>
          <w:b/>
          <w:bCs/>
        </w:rPr>
        <w:t>A</w:t>
      </w:r>
      <w:r w:rsidR="005F0307" w:rsidRPr="005F0307">
        <w:rPr>
          <w:rFonts w:ascii="Avenir Next LT Pro" w:hAnsi="Avenir Next LT Pro"/>
          <w:b/>
          <w:bCs/>
        </w:rPr>
        <w:t>rtículo</w:t>
      </w:r>
      <w:r w:rsidRPr="005F0307">
        <w:rPr>
          <w:rFonts w:ascii="Avenir Next LT Pro" w:hAnsi="Avenir Next LT Pro"/>
          <w:b/>
          <w:bCs/>
        </w:rPr>
        <w:t xml:space="preserve"> 34 </w:t>
      </w:r>
      <w:r w:rsidR="005F0307" w:rsidRPr="005F0307">
        <w:rPr>
          <w:rFonts w:ascii="Avenir Next LT Pro Light" w:hAnsi="Avenir Next LT Pro Light"/>
          <w:b/>
        </w:rPr>
        <w:t>de</w:t>
      </w:r>
      <w:r w:rsidR="005F0307" w:rsidRPr="008516B7">
        <w:rPr>
          <w:rFonts w:ascii="Avenir Next LT Pro Light" w:hAnsi="Avenir Next LT Pro Light"/>
          <w:b/>
        </w:rPr>
        <w:t xml:space="preserve"> la Ley de </w:t>
      </w:r>
      <w:r w:rsidR="005F0307">
        <w:rPr>
          <w:rFonts w:ascii="Avenir Next LT Pro Light" w:hAnsi="Avenir Next LT Pro Light"/>
          <w:b/>
        </w:rPr>
        <w:t xml:space="preserve">Transparencia y </w:t>
      </w:r>
      <w:r w:rsidR="005F0307" w:rsidRPr="008516B7">
        <w:rPr>
          <w:rFonts w:ascii="Avenir Next LT Pro Light" w:hAnsi="Avenir Next LT Pro Light"/>
          <w:b/>
        </w:rPr>
        <w:t>Acceso a la Información Pública</w:t>
      </w:r>
    </w:p>
    <w:p w14:paraId="5817393A" w14:textId="69E07A76" w:rsidR="00B21110" w:rsidRPr="00647646" w:rsidRDefault="005F0307" w:rsidP="00ED2A7C">
      <w:pPr>
        <w:pStyle w:val="Sinespaciado"/>
        <w:ind w:left="-142" w:hanging="142"/>
        <w:jc w:val="both"/>
        <w:rPr>
          <w:rFonts w:ascii="Avenir Next LT Pro" w:hAnsi="Avenir Next LT Pro"/>
          <w:b/>
          <w:bCs/>
          <w:sz w:val="24"/>
          <w:szCs w:val="24"/>
        </w:rPr>
      </w:pPr>
      <w:r>
        <w:rPr>
          <w:rFonts w:ascii="Avenir Next LT Pro Light" w:hAnsi="Avenir Next LT Pro Light"/>
          <w:b/>
        </w:rPr>
        <w:t xml:space="preserve">                                      </w:t>
      </w:r>
      <w:r w:rsidRPr="008516B7">
        <w:rPr>
          <w:rFonts w:ascii="Avenir Next LT Pro Light" w:hAnsi="Avenir Next LT Pro Light"/>
          <w:b/>
        </w:rPr>
        <w:t>para el Estado de Coahuila</w:t>
      </w:r>
      <w:r>
        <w:rPr>
          <w:rFonts w:ascii="Avenir Next LT Pro Light" w:hAnsi="Avenir Next LT Pro Light"/>
          <w:b/>
        </w:rPr>
        <w:t xml:space="preserve"> de Zaragoza</w:t>
      </w:r>
      <w:r w:rsidR="00ED2A7C">
        <w:rPr>
          <w:rFonts w:ascii="Avenir Next LT Pro Light" w:hAnsi="Avenir Next LT Pro Light"/>
          <w:b/>
        </w:rPr>
        <w:t>.</w:t>
      </w:r>
    </w:p>
    <w:p w14:paraId="0DFB387F" w14:textId="77777777" w:rsidR="00B21110" w:rsidRPr="00647646" w:rsidRDefault="00B21110" w:rsidP="00B21110">
      <w:pPr>
        <w:pStyle w:val="Sinespaciado"/>
        <w:ind w:hanging="1134"/>
        <w:rPr>
          <w:rFonts w:ascii="Avenir Next LT Pro" w:hAnsi="Avenir Next LT Pro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136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2062"/>
        <w:gridCol w:w="2062"/>
        <w:gridCol w:w="2067"/>
        <w:gridCol w:w="2067"/>
        <w:gridCol w:w="1943"/>
      </w:tblGrid>
      <w:tr w:rsidR="00F65678" w:rsidRPr="00552C9D" w14:paraId="06E4861F" w14:textId="77777777" w:rsidTr="00E35F00">
        <w:trPr>
          <w:trHeight w:val="415"/>
        </w:trPr>
        <w:tc>
          <w:tcPr>
            <w:tcW w:w="10201" w:type="dxa"/>
            <w:gridSpan w:val="5"/>
            <w:vAlign w:val="center"/>
          </w:tcPr>
          <w:p w14:paraId="33E58322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Materia Fiscal y Administrativa</w:t>
            </w:r>
          </w:p>
        </w:tc>
      </w:tr>
      <w:tr w:rsidR="00F65678" w:rsidRPr="00552C9D" w14:paraId="7AF88892" w14:textId="77777777" w:rsidTr="00E35F00">
        <w:trPr>
          <w:trHeight w:val="415"/>
        </w:trPr>
        <w:tc>
          <w:tcPr>
            <w:tcW w:w="2062" w:type="dxa"/>
            <w:vMerge w:val="restart"/>
            <w:vAlign w:val="center"/>
          </w:tcPr>
          <w:p w14:paraId="07FA13C7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Año</w:t>
            </w:r>
          </w:p>
        </w:tc>
        <w:tc>
          <w:tcPr>
            <w:tcW w:w="6196" w:type="dxa"/>
            <w:gridSpan w:val="3"/>
            <w:vAlign w:val="center"/>
          </w:tcPr>
          <w:p w14:paraId="1FD57BD5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Apelaciones</w:t>
            </w:r>
          </w:p>
        </w:tc>
        <w:tc>
          <w:tcPr>
            <w:tcW w:w="1943" w:type="dxa"/>
            <w:vMerge w:val="restart"/>
            <w:vAlign w:val="center"/>
          </w:tcPr>
          <w:p w14:paraId="5BFC593E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Amparos</w:t>
            </w:r>
          </w:p>
        </w:tc>
      </w:tr>
      <w:tr w:rsidR="00F65678" w:rsidRPr="00552C9D" w14:paraId="5A18A90D" w14:textId="77777777" w:rsidTr="00E35F00">
        <w:trPr>
          <w:trHeight w:val="415"/>
        </w:trPr>
        <w:tc>
          <w:tcPr>
            <w:tcW w:w="2062" w:type="dxa"/>
            <w:vMerge/>
            <w:vAlign w:val="center"/>
          </w:tcPr>
          <w:p w14:paraId="2B9C3C35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14:paraId="23BE77C6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Turnadas</w:t>
            </w:r>
          </w:p>
        </w:tc>
        <w:tc>
          <w:tcPr>
            <w:tcW w:w="2067" w:type="dxa"/>
            <w:vAlign w:val="center"/>
          </w:tcPr>
          <w:p w14:paraId="5D05BB73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Tramite</w:t>
            </w:r>
          </w:p>
        </w:tc>
        <w:tc>
          <w:tcPr>
            <w:tcW w:w="2067" w:type="dxa"/>
            <w:vAlign w:val="center"/>
          </w:tcPr>
          <w:p w14:paraId="3FF5006C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Resueltas</w:t>
            </w:r>
          </w:p>
        </w:tc>
        <w:tc>
          <w:tcPr>
            <w:tcW w:w="1943" w:type="dxa"/>
            <w:vMerge/>
            <w:vAlign w:val="center"/>
          </w:tcPr>
          <w:p w14:paraId="351DFA50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</w:p>
        </w:tc>
      </w:tr>
      <w:tr w:rsidR="00F65678" w:rsidRPr="00552C9D" w14:paraId="4EF5C70E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7F1A3754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2018</w:t>
            </w:r>
          </w:p>
        </w:tc>
        <w:tc>
          <w:tcPr>
            <w:tcW w:w="2062" w:type="dxa"/>
            <w:vAlign w:val="center"/>
          </w:tcPr>
          <w:p w14:paraId="2BC98907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39</w:t>
            </w:r>
          </w:p>
        </w:tc>
        <w:tc>
          <w:tcPr>
            <w:tcW w:w="2067" w:type="dxa"/>
            <w:vAlign w:val="center"/>
          </w:tcPr>
          <w:p w14:paraId="6D9AA097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2</w:t>
            </w:r>
          </w:p>
        </w:tc>
        <w:tc>
          <w:tcPr>
            <w:tcW w:w="2067" w:type="dxa"/>
            <w:vAlign w:val="center"/>
          </w:tcPr>
          <w:p w14:paraId="600FB2E5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37</w:t>
            </w:r>
          </w:p>
        </w:tc>
        <w:tc>
          <w:tcPr>
            <w:tcW w:w="1943" w:type="dxa"/>
            <w:vAlign w:val="center"/>
          </w:tcPr>
          <w:p w14:paraId="554EE6B6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</w:tr>
      <w:tr w:rsidR="00F65678" w:rsidRPr="00552C9D" w14:paraId="2B9E48A8" w14:textId="77777777" w:rsidTr="00E35F00">
        <w:trPr>
          <w:trHeight w:val="415"/>
        </w:trPr>
        <w:tc>
          <w:tcPr>
            <w:tcW w:w="2062" w:type="dxa"/>
            <w:vAlign w:val="center"/>
          </w:tcPr>
          <w:p w14:paraId="45E2565A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2019</w:t>
            </w:r>
          </w:p>
        </w:tc>
        <w:tc>
          <w:tcPr>
            <w:tcW w:w="2062" w:type="dxa"/>
            <w:vAlign w:val="center"/>
          </w:tcPr>
          <w:p w14:paraId="1717949D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73</w:t>
            </w:r>
          </w:p>
        </w:tc>
        <w:tc>
          <w:tcPr>
            <w:tcW w:w="2067" w:type="dxa"/>
            <w:vAlign w:val="center"/>
          </w:tcPr>
          <w:p w14:paraId="7EACFD4F" w14:textId="2B7AEAC2" w:rsidR="00F65678" w:rsidRPr="00552C9D" w:rsidRDefault="00636793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2067" w:type="dxa"/>
            <w:vAlign w:val="center"/>
          </w:tcPr>
          <w:p w14:paraId="4D7EBB55" w14:textId="4ABC431C" w:rsidR="00F65678" w:rsidRPr="00552C9D" w:rsidRDefault="00636793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73</w:t>
            </w:r>
          </w:p>
        </w:tc>
        <w:tc>
          <w:tcPr>
            <w:tcW w:w="1943" w:type="dxa"/>
            <w:vAlign w:val="center"/>
          </w:tcPr>
          <w:p w14:paraId="11E57AA2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</w:tr>
      <w:tr w:rsidR="00F65678" w:rsidRPr="00552C9D" w14:paraId="033E5EC6" w14:textId="77777777" w:rsidTr="00E35F00">
        <w:trPr>
          <w:trHeight w:val="415"/>
        </w:trPr>
        <w:tc>
          <w:tcPr>
            <w:tcW w:w="2062" w:type="dxa"/>
            <w:vAlign w:val="center"/>
          </w:tcPr>
          <w:p w14:paraId="72562A86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2020</w:t>
            </w:r>
          </w:p>
        </w:tc>
        <w:tc>
          <w:tcPr>
            <w:tcW w:w="2062" w:type="dxa"/>
            <w:vAlign w:val="center"/>
          </w:tcPr>
          <w:p w14:paraId="6EAA3A2F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71</w:t>
            </w:r>
          </w:p>
        </w:tc>
        <w:tc>
          <w:tcPr>
            <w:tcW w:w="2067" w:type="dxa"/>
            <w:vAlign w:val="center"/>
          </w:tcPr>
          <w:p w14:paraId="1386FF4F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2067" w:type="dxa"/>
            <w:vAlign w:val="center"/>
          </w:tcPr>
          <w:p w14:paraId="3CFD3245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71</w:t>
            </w:r>
          </w:p>
        </w:tc>
        <w:tc>
          <w:tcPr>
            <w:tcW w:w="1943" w:type="dxa"/>
            <w:vAlign w:val="center"/>
          </w:tcPr>
          <w:p w14:paraId="587E6039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</w:tr>
      <w:tr w:rsidR="00F65678" w:rsidRPr="00552C9D" w14:paraId="70BAD661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0AC69345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2021</w:t>
            </w:r>
          </w:p>
        </w:tc>
        <w:tc>
          <w:tcPr>
            <w:tcW w:w="2062" w:type="dxa"/>
            <w:vAlign w:val="center"/>
          </w:tcPr>
          <w:p w14:paraId="7F0C8087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96</w:t>
            </w:r>
          </w:p>
        </w:tc>
        <w:tc>
          <w:tcPr>
            <w:tcW w:w="2067" w:type="dxa"/>
            <w:vAlign w:val="center"/>
          </w:tcPr>
          <w:p w14:paraId="1DABB04C" w14:textId="45022133" w:rsidR="00F65678" w:rsidRPr="00552C9D" w:rsidRDefault="00191711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2067" w:type="dxa"/>
            <w:vAlign w:val="center"/>
          </w:tcPr>
          <w:p w14:paraId="5E972880" w14:textId="5551FE86" w:rsidR="00F65678" w:rsidRPr="00552C9D" w:rsidRDefault="00AD501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95</w:t>
            </w:r>
          </w:p>
        </w:tc>
        <w:tc>
          <w:tcPr>
            <w:tcW w:w="1943" w:type="dxa"/>
            <w:vAlign w:val="center"/>
          </w:tcPr>
          <w:p w14:paraId="67F9AEFC" w14:textId="60C8FE45" w:rsidR="00F65678" w:rsidRPr="00552C9D" w:rsidRDefault="00C37C5F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</w:p>
        </w:tc>
      </w:tr>
      <w:tr w:rsidR="00F65678" w:rsidRPr="00552C9D" w14:paraId="78C0D1D4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4ABF4977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2022</w:t>
            </w:r>
          </w:p>
        </w:tc>
        <w:tc>
          <w:tcPr>
            <w:tcW w:w="2062" w:type="dxa"/>
            <w:vAlign w:val="center"/>
          </w:tcPr>
          <w:p w14:paraId="27722862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61</w:t>
            </w:r>
          </w:p>
        </w:tc>
        <w:tc>
          <w:tcPr>
            <w:tcW w:w="2067" w:type="dxa"/>
            <w:vAlign w:val="center"/>
          </w:tcPr>
          <w:p w14:paraId="6183FC62" w14:textId="5EDF84BD" w:rsidR="00F65678" w:rsidRPr="00552C9D" w:rsidRDefault="006870FC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2067" w:type="dxa"/>
            <w:vAlign w:val="center"/>
          </w:tcPr>
          <w:p w14:paraId="1F763211" w14:textId="79747FDD" w:rsidR="00F65678" w:rsidRPr="00552C9D" w:rsidRDefault="009E4B5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44</w:t>
            </w:r>
          </w:p>
        </w:tc>
        <w:tc>
          <w:tcPr>
            <w:tcW w:w="1943" w:type="dxa"/>
            <w:vAlign w:val="center"/>
          </w:tcPr>
          <w:p w14:paraId="146B7053" w14:textId="288E9BAA" w:rsidR="00F65678" w:rsidRPr="00552C9D" w:rsidRDefault="009E4B5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17</w:t>
            </w:r>
          </w:p>
        </w:tc>
      </w:tr>
      <w:tr w:rsidR="00F65678" w:rsidRPr="00552C9D" w14:paraId="648F4500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183E9C44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2023</w:t>
            </w:r>
          </w:p>
        </w:tc>
        <w:tc>
          <w:tcPr>
            <w:tcW w:w="2062" w:type="dxa"/>
            <w:vAlign w:val="center"/>
          </w:tcPr>
          <w:p w14:paraId="34FDA60F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59</w:t>
            </w:r>
          </w:p>
        </w:tc>
        <w:tc>
          <w:tcPr>
            <w:tcW w:w="2067" w:type="dxa"/>
            <w:vAlign w:val="center"/>
          </w:tcPr>
          <w:p w14:paraId="01D860A0" w14:textId="1E3BD0D2" w:rsidR="00F65678" w:rsidRPr="00552C9D" w:rsidRDefault="005340F9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3</w:t>
            </w:r>
          </w:p>
        </w:tc>
        <w:tc>
          <w:tcPr>
            <w:tcW w:w="2067" w:type="dxa"/>
            <w:vAlign w:val="center"/>
          </w:tcPr>
          <w:p w14:paraId="64FF7F10" w14:textId="50529863" w:rsidR="00F65678" w:rsidRPr="00552C9D" w:rsidRDefault="009E4B5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30</w:t>
            </w:r>
          </w:p>
        </w:tc>
        <w:tc>
          <w:tcPr>
            <w:tcW w:w="1943" w:type="dxa"/>
            <w:vAlign w:val="center"/>
          </w:tcPr>
          <w:p w14:paraId="38BA77B6" w14:textId="2684FBA5" w:rsidR="00F65678" w:rsidRPr="00552C9D" w:rsidRDefault="009E4B5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26</w:t>
            </w:r>
          </w:p>
        </w:tc>
      </w:tr>
      <w:tr w:rsidR="00F65678" w:rsidRPr="00552C9D" w14:paraId="1648CCA9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67570091" w14:textId="77777777" w:rsidR="00F65678" w:rsidRPr="00552C9D" w:rsidRDefault="00F65678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2024</w:t>
            </w:r>
          </w:p>
        </w:tc>
        <w:tc>
          <w:tcPr>
            <w:tcW w:w="2062" w:type="dxa"/>
            <w:vAlign w:val="center"/>
          </w:tcPr>
          <w:p w14:paraId="0FBDA647" w14:textId="7973C9C7" w:rsidR="00F65678" w:rsidRPr="00D7030C" w:rsidRDefault="002A0226" w:rsidP="00E35F00">
            <w:pPr>
              <w:jc w:val="center"/>
              <w:rPr>
                <w:rFonts w:ascii="Avenir Next LT Pro" w:hAnsi="Avenir Next LT Pro"/>
                <w:bCs/>
                <w:color w:val="000000" w:themeColor="text1"/>
                <w:sz w:val="18"/>
                <w:szCs w:val="18"/>
              </w:rPr>
            </w:pPr>
            <w:r w:rsidRPr="00D7030C">
              <w:rPr>
                <w:rFonts w:ascii="Avenir Next LT Pro" w:hAnsi="Avenir Next LT Pro"/>
                <w:bCs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2067" w:type="dxa"/>
            <w:vAlign w:val="center"/>
          </w:tcPr>
          <w:p w14:paraId="79A09EF9" w14:textId="3F790E18" w:rsidR="00F65678" w:rsidRPr="00D7030C" w:rsidRDefault="00AD5018" w:rsidP="00E35F00">
            <w:pPr>
              <w:jc w:val="center"/>
              <w:rPr>
                <w:rFonts w:ascii="Avenir Next LT Pro" w:hAnsi="Avenir Next LT Pr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2067" w:type="dxa"/>
            <w:vAlign w:val="center"/>
          </w:tcPr>
          <w:p w14:paraId="21FFA49B" w14:textId="799E6617" w:rsidR="00F65678" w:rsidRPr="00D7030C" w:rsidRDefault="00AD5018" w:rsidP="00E35F00">
            <w:pPr>
              <w:jc w:val="center"/>
              <w:rPr>
                <w:rFonts w:ascii="Avenir Next LT Pro" w:hAnsi="Avenir Next LT Pr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943" w:type="dxa"/>
            <w:vAlign w:val="center"/>
          </w:tcPr>
          <w:p w14:paraId="675A8262" w14:textId="04DB70CA" w:rsidR="00F65678" w:rsidRPr="00D7030C" w:rsidRDefault="00AD5018" w:rsidP="00E35F00">
            <w:pPr>
              <w:jc w:val="center"/>
              <w:rPr>
                <w:rFonts w:ascii="Avenir Next LT Pro" w:hAnsi="Avenir Next LT Pro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color w:val="000000" w:themeColor="text1"/>
                <w:sz w:val="18"/>
                <w:szCs w:val="18"/>
              </w:rPr>
              <w:t>31</w:t>
            </w:r>
          </w:p>
        </w:tc>
      </w:tr>
      <w:tr w:rsidR="0014210B" w:rsidRPr="00552C9D" w14:paraId="384DC001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3686352E" w14:textId="3AA4BA92" w:rsidR="0014210B" w:rsidRPr="00552C9D" w:rsidRDefault="0014210B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>
              <w:rPr>
                <w:rFonts w:ascii="Avenir Next LT Pro" w:hAnsi="Avenir Next LT Pro"/>
                <w:b/>
                <w:sz w:val="18"/>
                <w:szCs w:val="18"/>
              </w:rPr>
              <w:t>2025</w:t>
            </w:r>
          </w:p>
        </w:tc>
        <w:tc>
          <w:tcPr>
            <w:tcW w:w="2062" w:type="dxa"/>
            <w:vAlign w:val="center"/>
          </w:tcPr>
          <w:p w14:paraId="55B2FD27" w14:textId="6E9497CB" w:rsidR="0014210B" w:rsidRDefault="00AD254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63</w:t>
            </w:r>
          </w:p>
        </w:tc>
        <w:tc>
          <w:tcPr>
            <w:tcW w:w="2067" w:type="dxa"/>
            <w:vAlign w:val="center"/>
          </w:tcPr>
          <w:p w14:paraId="4EA69A08" w14:textId="15791821" w:rsidR="0014210B" w:rsidRDefault="00CE5540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61</w:t>
            </w:r>
          </w:p>
        </w:tc>
        <w:tc>
          <w:tcPr>
            <w:tcW w:w="2067" w:type="dxa"/>
            <w:vAlign w:val="center"/>
          </w:tcPr>
          <w:p w14:paraId="68700F14" w14:textId="7F8F4DAA" w:rsidR="0014210B" w:rsidRDefault="00AD254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</w:p>
        </w:tc>
        <w:tc>
          <w:tcPr>
            <w:tcW w:w="1943" w:type="dxa"/>
            <w:vAlign w:val="center"/>
          </w:tcPr>
          <w:p w14:paraId="2DFF5ADE" w14:textId="0EC88C88" w:rsidR="0014210B" w:rsidRDefault="00AD254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2</w:t>
            </w:r>
          </w:p>
        </w:tc>
      </w:tr>
    </w:tbl>
    <w:p w14:paraId="30288925" w14:textId="1673627E" w:rsidR="00B21110" w:rsidRPr="00647646" w:rsidRDefault="00B21110" w:rsidP="00B21110">
      <w:pPr>
        <w:ind w:left="-142"/>
        <w:rPr>
          <w:rFonts w:ascii="Avenir Next LT Pro" w:hAnsi="Avenir Next LT Pro"/>
        </w:rPr>
      </w:pPr>
      <w:r w:rsidRPr="00647646">
        <w:rPr>
          <w:rFonts w:ascii="Avenir Next LT Pro" w:hAnsi="Avenir Next LT Pro"/>
          <w:b/>
          <w:bCs/>
        </w:rPr>
        <w:t xml:space="preserve"> F</w:t>
      </w:r>
      <w:r w:rsidR="005F0307" w:rsidRPr="00647646">
        <w:rPr>
          <w:rFonts w:ascii="Avenir Next LT Pro" w:hAnsi="Avenir Next LT Pro"/>
          <w:b/>
          <w:bCs/>
        </w:rPr>
        <w:t>racción</w:t>
      </w:r>
      <w:r w:rsidRPr="00647646">
        <w:rPr>
          <w:rFonts w:ascii="Avenir Next LT Pro" w:hAnsi="Avenir Next LT Pro"/>
          <w:b/>
          <w:bCs/>
        </w:rPr>
        <w:t xml:space="preserve"> V.- </w:t>
      </w:r>
      <w:r w:rsidRPr="00647646">
        <w:rPr>
          <w:rFonts w:ascii="Avenir Next LT Pro" w:hAnsi="Avenir Next LT Pro"/>
        </w:rPr>
        <w:t>Los principales indicadores sobre la actividad jurisdiccional que deberán incluir, al menos, los asuntos iniciados, en trámite y resueltos.</w:t>
      </w:r>
    </w:p>
    <w:tbl>
      <w:tblPr>
        <w:tblStyle w:val="Tablaconcuadrcula"/>
        <w:tblpPr w:leftFromText="141" w:rightFromText="141" w:vertAnchor="text" w:horzAnchor="margin" w:tblpXSpec="center" w:tblpY="2993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2062"/>
        <w:gridCol w:w="2062"/>
        <w:gridCol w:w="2067"/>
        <w:gridCol w:w="2067"/>
        <w:gridCol w:w="1943"/>
      </w:tblGrid>
      <w:tr w:rsidR="00552C9D" w:rsidRPr="00552C9D" w14:paraId="40DE2611" w14:textId="77777777" w:rsidTr="00E35F00">
        <w:trPr>
          <w:trHeight w:val="415"/>
        </w:trPr>
        <w:tc>
          <w:tcPr>
            <w:tcW w:w="10201" w:type="dxa"/>
            <w:gridSpan w:val="5"/>
            <w:vAlign w:val="center"/>
          </w:tcPr>
          <w:p w14:paraId="7369E75F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Materia de Responsabilidad Administrativa</w:t>
            </w:r>
          </w:p>
        </w:tc>
      </w:tr>
      <w:tr w:rsidR="00552C9D" w:rsidRPr="00552C9D" w14:paraId="63872A2F" w14:textId="77777777" w:rsidTr="00E35F00">
        <w:trPr>
          <w:trHeight w:val="415"/>
        </w:trPr>
        <w:tc>
          <w:tcPr>
            <w:tcW w:w="2062" w:type="dxa"/>
            <w:vMerge w:val="restart"/>
            <w:vAlign w:val="center"/>
          </w:tcPr>
          <w:p w14:paraId="25672C13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Año</w:t>
            </w:r>
          </w:p>
        </w:tc>
        <w:tc>
          <w:tcPr>
            <w:tcW w:w="6196" w:type="dxa"/>
            <w:gridSpan w:val="3"/>
            <w:vAlign w:val="center"/>
          </w:tcPr>
          <w:p w14:paraId="02129CD6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Apelaciones</w:t>
            </w:r>
          </w:p>
        </w:tc>
        <w:tc>
          <w:tcPr>
            <w:tcW w:w="1943" w:type="dxa"/>
            <w:vMerge w:val="restart"/>
            <w:vAlign w:val="center"/>
          </w:tcPr>
          <w:p w14:paraId="1F177F9B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Amparos</w:t>
            </w:r>
          </w:p>
        </w:tc>
      </w:tr>
      <w:tr w:rsidR="00552C9D" w:rsidRPr="00552C9D" w14:paraId="5530AC83" w14:textId="77777777" w:rsidTr="00E35F00">
        <w:trPr>
          <w:trHeight w:val="415"/>
        </w:trPr>
        <w:tc>
          <w:tcPr>
            <w:tcW w:w="2062" w:type="dxa"/>
            <w:vMerge/>
            <w:vAlign w:val="center"/>
          </w:tcPr>
          <w:p w14:paraId="536A4BDA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</w:p>
        </w:tc>
        <w:tc>
          <w:tcPr>
            <w:tcW w:w="2062" w:type="dxa"/>
            <w:vAlign w:val="center"/>
          </w:tcPr>
          <w:p w14:paraId="2FECD0EC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Turnadas</w:t>
            </w:r>
          </w:p>
        </w:tc>
        <w:tc>
          <w:tcPr>
            <w:tcW w:w="2067" w:type="dxa"/>
            <w:vAlign w:val="center"/>
          </w:tcPr>
          <w:p w14:paraId="2B17C8B3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Tramite</w:t>
            </w:r>
          </w:p>
        </w:tc>
        <w:tc>
          <w:tcPr>
            <w:tcW w:w="2067" w:type="dxa"/>
            <w:vAlign w:val="center"/>
          </w:tcPr>
          <w:p w14:paraId="4A7B4222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Resueltas</w:t>
            </w:r>
          </w:p>
        </w:tc>
        <w:tc>
          <w:tcPr>
            <w:tcW w:w="1943" w:type="dxa"/>
            <w:vMerge/>
            <w:vAlign w:val="center"/>
          </w:tcPr>
          <w:p w14:paraId="75A4FAA6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</w:p>
        </w:tc>
      </w:tr>
      <w:tr w:rsidR="00552C9D" w:rsidRPr="00552C9D" w14:paraId="2458B762" w14:textId="77777777" w:rsidTr="00E35F00">
        <w:trPr>
          <w:trHeight w:val="415"/>
        </w:trPr>
        <w:tc>
          <w:tcPr>
            <w:tcW w:w="2062" w:type="dxa"/>
            <w:vAlign w:val="center"/>
          </w:tcPr>
          <w:p w14:paraId="47570152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2019</w:t>
            </w:r>
          </w:p>
        </w:tc>
        <w:tc>
          <w:tcPr>
            <w:tcW w:w="2062" w:type="dxa"/>
            <w:vAlign w:val="center"/>
          </w:tcPr>
          <w:p w14:paraId="6FDA778F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4</w:t>
            </w:r>
          </w:p>
        </w:tc>
        <w:tc>
          <w:tcPr>
            <w:tcW w:w="2067" w:type="dxa"/>
            <w:vAlign w:val="center"/>
          </w:tcPr>
          <w:p w14:paraId="2B29A1CF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2067" w:type="dxa"/>
            <w:vAlign w:val="center"/>
          </w:tcPr>
          <w:p w14:paraId="77315B96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4</w:t>
            </w:r>
          </w:p>
        </w:tc>
        <w:tc>
          <w:tcPr>
            <w:tcW w:w="1943" w:type="dxa"/>
            <w:vAlign w:val="center"/>
          </w:tcPr>
          <w:p w14:paraId="3B937E15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</w:tr>
      <w:tr w:rsidR="00552C9D" w:rsidRPr="00552C9D" w14:paraId="30570421" w14:textId="77777777" w:rsidTr="00E35F00">
        <w:trPr>
          <w:trHeight w:val="415"/>
        </w:trPr>
        <w:tc>
          <w:tcPr>
            <w:tcW w:w="2062" w:type="dxa"/>
            <w:vAlign w:val="center"/>
          </w:tcPr>
          <w:p w14:paraId="7A7FF693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2020</w:t>
            </w:r>
          </w:p>
        </w:tc>
        <w:tc>
          <w:tcPr>
            <w:tcW w:w="2062" w:type="dxa"/>
            <w:vAlign w:val="center"/>
          </w:tcPr>
          <w:p w14:paraId="1A236CA7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2</w:t>
            </w:r>
          </w:p>
        </w:tc>
        <w:tc>
          <w:tcPr>
            <w:tcW w:w="2067" w:type="dxa"/>
            <w:vAlign w:val="center"/>
          </w:tcPr>
          <w:p w14:paraId="5C0BF0E6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2067" w:type="dxa"/>
            <w:vAlign w:val="center"/>
          </w:tcPr>
          <w:p w14:paraId="5125842A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2</w:t>
            </w:r>
          </w:p>
        </w:tc>
        <w:tc>
          <w:tcPr>
            <w:tcW w:w="1943" w:type="dxa"/>
            <w:vAlign w:val="center"/>
          </w:tcPr>
          <w:p w14:paraId="274C2C94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</w:tr>
      <w:tr w:rsidR="00552C9D" w:rsidRPr="00552C9D" w14:paraId="58589376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15464214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2021</w:t>
            </w:r>
          </w:p>
        </w:tc>
        <w:tc>
          <w:tcPr>
            <w:tcW w:w="2062" w:type="dxa"/>
            <w:vAlign w:val="center"/>
          </w:tcPr>
          <w:p w14:paraId="4361B5CF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7</w:t>
            </w:r>
          </w:p>
        </w:tc>
        <w:tc>
          <w:tcPr>
            <w:tcW w:w="2067" w:type="dxa"/>
            <w:vAlign w:val="center"/>
          </w:tcPr>
          <w:p w14:paraId="1688970D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2067" w:type="dxa"/>
            <w:vAlign w:val="center"/>
          </w:tcPr>
          <w:p w14:paraId="111780D4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6</w:t>
            </w:r>
          </w:p>
        </w:tc>
        <w:tc>
          <w:tcPr>
            <w:tcW w:w="1943" w:type="dxa"/>
            <w:vAlign w:val="center"/>
          </w:tcPr>
          <w:p w14:paraId="4DB5F3D8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</w:p>
        </w:tc>
      </w:tr>
      <w:tr w:rsidR="00552C9D" w:rsidRPr="00552C9D" w14:paraId="0F06FA67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591E0895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2022</w:t>
            </w:r>
          </w:p>
        </w:tc>
        <w:tc>
          <w:tcPr>
            <w:tcW w:w="2062" w:type="dxa"/>
            <w:vAlign w:val="center"/>
          </w:tcPr>
          <w:p w14:paraId="703C197D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2</w:t>
            </w:r>
          </w:p>
        </w:tc>
        <w:tc>
          <w:tcPr>
            <w:tcW w:w="2067" w:type="dxa"/>
            <w:vAlign w:val="center"/>
          </w:tcPr>
          <w:p w14:paraId="4CAAB6B0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2067" w:type="dxa"/>
            <w:vAlign w:val="center"/>
          </w:tcPr>
          <w:p w14:paraId="4C2F5587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2</w:t>
            </w:r>
          </w:p>
        </w:tc>
        <w:tc>
          <w:tcPr>
            <w:tcW w:w="1943" w:type="dxa"/>
            <w:vAlign w:val="center"/>
          </w:tcPr>
          <w:p w14:paraId="4EF102D8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</w:tr>
      <w:tr w:rsidR="00552C9D" w:rsidRPr="00552C9D" w14:paraId="0C2CF2A5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19C10468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2023</w:t>
            </w:r>
          </w:p>
        </w:tc>
        <w:tc>
          <w:tcPr>
            <w:tcW w:w="2062" w:type="dxa"/>
            <w:vAlign w:val="center"/>
          </w:tcPr>
          <w:p w14:paraId="1CD2CC18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3</w:t>
            </w:r>
          </w:p>
        </w:tc>
        <w:tc>
          <w:tcPr>
            <w:tcW w:w="2067" w:type="dxa"/>
            <w:vAlign w:val="center"/>
          </w:tcPr>
          <w:p w14:paraId="5DEC850A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  <w:r w:rsidRPr="00552C9D">
              <w:rPr>
                <w:rStyle w:val="Refdenotaalpie"/>
                <w:rFonts w:ascii="Avenir Next LT Pro" w:hAnsi="Avenir Next LT Pro"/>
                <w:bCs/>
                <w:sz w:val="18"/>
                <w:szCs w:val="18"/>
              </w:rPr>
              <w:footnoteReference w:id="1"/>
            </w:r>
          </w:p>
        </w:tc>
        <w:tc>
          <w:tcPr>
            <w:tcW w:w="2067" w:type="dxa"/>
            <w:vAlign w:val="center"/>
          </w:tcPr>
          <w:p w14:paraId="55B8C60B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</w:p>
        </w:tc>
        <w:tc>
          <w:tcPr>
            <w:tcW w:w="1943" w:type="dxa"/>
            <w:vAlign w:val="center"/>
          </w:tcPr>
          <w:p w14:paraId="2C92860A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</w:p>
        </w:tc>
      </w:tr>
      <w:tr w:rsidR="00552C9D" w:rsidRPr="00552C9D" w14:paraId="179F73A0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33656295" w14:textId="77777777" w:rsidR="00552C9D" w:rsidRPr="00552C9D" w:rsidRDefault="00552C9D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 w:rsidRPr="00552C9D">
              <w:rPr>
                <w:rFonts w:ascii="Avenir Next LT Pro" w:hAnsi="Avenir Next LT Pro"/>
                <w:b/>
                <w:sz w:val="18"/>
                <w:szCs w:val="18"/>
              </w:rPr>
              <w:t>2024</w:t>
            </w:r>
          </w:p>
        </w:tc>
        <w:tc>
          <w:tcPr>
            <w:tcW w:w="2062" w:type="dxa"/>
            <w:vAlign w:val="center"/>
          </w:tcPr>
          <w:p w14:paraId="5383C246" w14:textId="563BA9C4" w:rsidR="00552C9D" w:rsidRPr="00552C9D" w:rsidRDefault="00192B3D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2</w:t>
            </w:r>
          </w:p>
        </w:tc>
        <w:tc>
          <w:tcPr>
            <w:tcW w:w="2067" w:type="dxa"/>
            <w:vAlign w:val="center"/>
          </w:tcPr>
          <w:p w14:paraId="00C0D099" w14:textId="2F4DDF12" w:rsidR="00552C9D" w:rsidRPr="00552C9D" w:rsidRDefault="00A210B1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2067" w:type="dxa"/>
            <w:vAlign w:val="center"/>
          </w:tcPr>
          <w:p w14:paraId="000F36E8" w14:textId="6E2F9191" w:rsidR="00552C9D" w:rsidRPr="00552C9D" w:rsidRDefault="0014210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</w:p>
        </w:tc>
        <w:tc>
          <w:tcPr>
            <w:tcW w:w="1943" w:type="dxa"/>
            <w:vAlign w:val="center"/>
          </w:tcPr>
          <w:p w14:paraId="62BA1408" w14:textId="407B977B" w:rsidR="00552C9D" w:rsidRPr="00552C9D" w:rsidRDefault="00A210B1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</w:p>
        </w:tc>
      </w:tr>
      <w:tr w:rsidR="0014210B" w:rsidRPr="00552C9D" w14:paraId="0A0AC0CD" w14:textId="77777777" w:rsidTr="00E35F00">
        <w:trPr>
          <w:trHeight w:val="403"/>
        </w:trPr>
        <w:tc>
          <w:tcPr>
            <w:tcW w:w="2062" w:type="dxa"/>
            <w:vAlign w:val="center"/>
          </w:tcPr>
          <w:p w14:paraId="468BF7C1" w14:textId="239BC614" w:rsidR="0014210B" w:rsidRPr="00552C9D" w:rsidRDefault="0014210B" w:rsidP="00E35F00">
            <w:pPr>
              <w:jc w:val="center"/>
              <w:rPr>
                <w:rFonts w:ascii="Avenir Next LT Pro" w:hAnsi="Avenir Next LT Pro"/>
                <w:b/>
                <w:sz w:val="18"/>
                <w:szCs w:val="18"/>
              </w:rPr>
            </w:pPr>
            <w:r>
              <w:rPr>
                <w:rFonts w:ascii="Avenir Next LT Pro" w:hAnsi="Avenir Next LT Pro"/>
                <w:b/>
                <w:sz w:val="18"/>
                <w:szCs w:val="18"/>
              </w:rPr>
              <w:t>2025</w:t>
            </w:r>
          </w:p>
        </w:tc>
        <w:tc>
          <w:tcPr>
            <w:tcW w:w="2062" w:type="dxa"/>
            <w:vAlign w:val="center"/>
          </w:tcPr>
          <w:p w14:paraId="02AC8A9F" w14:textId="147778B9" w:rsidR="0014210B" w:rsidRDefault="00F72DB1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</w:p>
        </w:tc>
        <w:tc>
          <w:tcPr>
            <w:tcW w:w="2067" w:type="dxa"/>
            <w:vAlign w:val="center"/>
          </w:tcPr>
          <w:p w14:paraId="304EB1A1" w14:textId="4588A7A7" w:rsidR="0014210B" w:rsidRDefault="00F72DB1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1</w:t>
            </w:r>
          </w:p>
        </w:tc>
        <w:tc>
          <w:tcPr>
            <w:tcW w:w="2067" w:type="dxa"/>
            <w:vAlign w:val="center"/>
          </w:tcPr>
          <w:p w14:paraId="56014C59" w14:textId="749C6A9F" w:rsidR="0014210B" w:rsidRPr="00552C9D" w:rsidRDefault="0014210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  <w:tc>
          <w:tcPr>
            <w:tcW w:w="1943" w:type="dxa"/>
            <w:vAlign w:val="center"/>
          </w:tcPr>
          <w:p w14:paraId="0ADAE187" w14:textId="2FB35E22" w:rsidR="0014210B" w:rsidRPr="00552C9D" w:rsidRDefault="0014210B" w:rsidP="00E35F00">
            <w:pPr>
              <w:jc w:val="center"/>
              <w:rPr>
                <w:rFonts w:ascii="Avenir Next LT Pro" w:hAnsi="Avenir Next LT Pro"/>
                <w:bCs/>
                <w:sz w:val="18"/>
                <w:szCs w:val="18"/>
              </w:rPr>
            </w:pPr>
            <w:r>
              <w:rPr>
                <w:rFonts w:ascii="Avenir Next LT Pro" w:hAnsi="Avenir Next LT Pro"/>
                <w:bCs/>
                <w:sz w:val="18"/>
                <w:szCs w:val="18"/>
              </w:rPr>
              <w:t>0</w:t>
            </w:r>
          </w:p>
        </w:tc>
      </w:tr>
    </w:tbl>
    <w:p w14:paraId="1E220EEF" w14:textId="77777777" w:rsidR="00B21110" w:rsidRPr="00552C9D" w:rsidRDefault="00B21110" w:rsidP="00B21110">
      <w:pPr>
        <w:ind w:left="-1134"/>
        <w:rPr>
          <w:rFonts w:ascii="Century Gothic" w:hAnsi="Century Gothic"/>
          <w:sz w:val="4"/>
          <w:szCs w:val="4"/>
        </w:rPr>
      </w:pPr>
    </w:p>
    <w:p w14:paraId="0C75AB2C" w14:textId="77777777" w:rsidR="00552C9D" w:rsidRDefault="00552C9D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b/>
          <w:bCs/>
          <w:color w:val="000000"/>
          <w:sz w:val="10"/>
          <w:szCs w:val="10"/>
        </w:rPr>
      </w:pPr>
    </w:p>
    <w:p w14:paraId="777FEB44" w14:textId="77777777" w:rsidR="0014210B" w:rsidRDefault="0014210B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b/>
          <w:bCs/>
          <w:color w:val="000000"/>
          <w:sz w:val="10"/>
          <w:szCs w:val="10"/>
        </w:rPr>
      </w:pPr>
    </w:p>
    <w:p w14:paraId="7C00F094" w14:textId="77777777" w:rsidR="0014210B" w:rsidRDefault="0014210B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b/>
          <w:bCs/>
          <w:color w:val="000000"/>
          <w:sz w:val="10"/>
          <w:szCs w:val="10"/>
        </w:rPr>
      </w:pPr>
    </w:p>
    <w:p w14:paraId="4F73DAB5" w14:textId="77777777" w:rsidR="0014210B" w:rsidRDefault="0014210B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b/>
          <w:bCs/>
          <w:color w:val="000000"/>
          <w:sz w:val="10"/>
          <w:szCs w:val="10"/>
        </w:rPr>
      </w:pPr>
    </w:p>
    <w:p w14:paraId="77A6D677" w14:textId="77777777" w:rsidR="0014210B" w:rsidRDefault="0014210B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b/>
          <w:bCs/>
          <w:color w:val="000000"/>
          <w:sz w:val="10"/>
          <w:szCs w:val="10"/>
        </w:rPr>
      </w:pPr>
    </w:p>
    <w:p w14:paraId="3460B708" w14:textId="77777777" w:rsidR="00052267" w:rsidRDefault="00052267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b/>
          <w:bCs/>
          <w:color w:val="000000"/>
          <w:sz w:val="10"/>
          <w:szCs w:val="10"/>
        </w:rPr>
      </w:pPr>
    </w:p>
    <w:p w14:paraId="15FC71B7" w14:textId="77777777" w:rsidR="00052267" w:rsidRDefault="00052267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b/>
          <w:bCs/>
          <w:color w:val="000000"/>
          <w:sz w:val="10"/>
          <w:szCs w:val="10"/>
        </w:rPr>
      </w:pPr>
    </w:p>
    <w:p w14:paraId="614AEA4B" w14:textId="77777777" w:rsidR="00052267" w:rsidRDefault="00052267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b/>
          <w:bCs/>
          <w:color w:val="000000"/>
          <w:sz w:val="10"/>
          <w:szCs w:val="10"/>
        </w:rPr>
      </w:pPr>
    </w:p>
    <w:p w14:paraId="4FCE47CC" w14:textId="77777777" w:rsidR="0014210B" w:rsidRPr="00552C9D" w:rsidRDefault="0014210B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b/>
          <w:bCs/>
          <w:color w:val="000000"/>
          <w:sz w:val="10"/>
          <w:szCs w:val="10"/>
        </w:rPr>
      </w:pPr>
    </w:p>
    <w:p w14:paraId="5A33578B" w14:textId="0C4085B3" w:rsidR="00B21110" w:rsidRPr="00647646" w:rsidRDefault="00B21110" w:rsidP="00AF2A95">
      <w:pPr>
        <w:pStyle w:val="NormalWeb"/>
        <w:spacing w:before="0" w:beforeAutospacing="0" w:after="0" w:afterAutospacing="0" w:line="360" w:lineRule="auto"/>
        <w:rPr>
          <w:rFonts w:ascii="Avenir Next LT Pro" w:hAnsi="Avenir Next LT Pro"/>
          <w:color w:val="000000"/>
          <w:sz w:val="22"/>
          <w:szCs w:val="22"/>
        </w:rPr>
      </w:pPr>
    </w:p>
    <w:p w14:paraId="7EB24E21" w14:textId="3665B856" w:rsidR="00B21110" w:rsidRPr="00647646" w:rsidRDefault="00AF2A95" w:rsidP="00AF2A95">
      <w:pPr>
        <w:pStyle w:val="NormalWeb"/>
        <w:spacing w:before="0" w:beforeAutospacing="0" w:after="0" w:afterAutospacing="0" w:line="360" w:lineRule="auto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     </w:t>
      </w:r>
      <w:r w:rsidR="00B21110" w:rsidRPr="00647646">
        <w:rPr>
          <w:rFonts w:ascii="Avenir Next LT Pro" w:hAnsi="Avenir Next LT Pro"/>
          <w:b/>
          <w:bCs/>
          <w:color w:val="000000"/>
          <w:sz w:val="22"/>
          <w:szCs w:val="22"/>
        </w:rPr>
        <w:t>Elaborado por:</w:t>
      </w:r>
      <w:r w:rsidR="00B21110" w:rsidRPr="00647646">
        <w:rPr>
          <w:rFonts w:ascii="Avenir Next LT Pro" w:hAnsi="Avenir Next LT Pro"/>
          <w:color w:val="000000"/>
          <w:sz w:val="22"/>
          <w:szCs w:val="22"/>
        </w:rPr>
        <w:t xml:space="preserve"> Idelia Constanza Reyes Tamez</w:t>
      </w:r>
    </w:p>
    <w:p w14:paraId="196C31A4" w14:textId="4BC9D3C7" w:rsidR="00B21110" w:rsidRDefault="00B21110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color w:val="000000"/>
          <w:sz w:val="22"/>
          <w:szCs w:val="22"/>
        </w:rPr>
      </w:pPr>
      <w:r w:rsidRPr="00647646">
        <w:rPr>
          <w:rFonts w:ascii="Avenir Next LT Pro" w:hAnsi="Avenir Next LT Pro"/>
          <w:b/>
          <w:bCs/>
          <w:color w:val="000000"/>
          <w:sz w:val="22"/>
          <w:szCs w:val="22"/>
        </w:rPr>
        <w:t>Unidad Administrativa:</w:t>
      </w:r>
      <w:r w:rsidRPr="00647646">
        <w:rPr>
          <w:rFonts w:ascii="Avenir Next LT Pro" w:hAnsi="Avenir Next LT Pro"/>
          <w:color w:val="000000"/>
          <w:sz w:val="22"/>
          <w:szCs w:val="22"/>
        </w:rPr>
        <w:t xml:space="preserve"> Secretaría General de Acuerdos</w:t>
      </w:r>
    </w:p>
    <w:p w14:paraId="40045DC1" w14:textId="233AD56E" w:rsidR="006A75CE" w:rsidRPr="00647646" w:rsidRDefault="006A75CE" w:rsidP="00B21110">
      <w:pPr>
        <w:pStyle w:val="NormalWeb"/>
        <w:spacing w:before="0" w:beforeAutospacing="0" w:after="0" w:afterAutospacing="0" w:line="360" w:lineRule="auto"/>
        <w:ind w:left="284"/>
        <w:rPr>
          <w:rFonts w:ascii="Avenir Next LT Pro" w:hAnsi="Avenir Next LT Pro"/>
          <w:sz w:val="22"/>
          <w:szCs w:val="22"/>
        </w:rPr>
      </w:pPr>
      <w:r w:rsidRPr="00647646">
        <w:rPr>
          <w:rFonts w:ascii="Avenir Next LT Pro" w:hAnsi="Avenir Next LT Pro"/>
          <w:b/>
          <w:bCs/>
          <w:color w:val="000000"/>
          <w:sz w:val="22"/>
          <w:szCs w:val="22"/>
        </w:rPr>
        <w:t>Fecha de actualización</w:t>
      </w:r>
      <w:r w:rsidR="005F0307">
        <w:rPr>
          <w:rFonts w:ascii="Avenir Next LT Pro" w:hAnsi="Avenir Next LT Pro"/>
          <w:b/>
          <w:bCs/>
          <w:color w:val="000000"/>
          <w:sz w:val="22"/>
          <w:szCs w:val="22"/>
        </w:rPr>
        <w:t xml:space="preserve"> y/o revisión</w:t>
      </w:r>
      <w:r w:rsidRPr="00647646">
        <w:rPr>
          <w:rFonts w:ascii="Avenir Next LT Pro" w:hAnsi="Avenir Next LT Pro"/>
          <w:b/>
          <w:bCs/>
          <w:color w:val="000000"/>
          <w:sz w:val="22"/>
          <w:szCs w:val="22"/>
        </w:rPr>
        <w:t>:</w:t>
      </w:r>
      <w:r w:rsidRPr="00647646">
        <w:rPr>
          <w:rFonts w:ascii="Avenir Next LT Pro" w:hAnsi="Avenir Next LT Pro"/>
          <w:color w:val="000000"/>
          <w:sz w:val="22"/>
          <w:szCs w:val="22"/>
        </w:rPr>
        <w:t xml:space="preserve"> </w:t>
      </w:r>
      <w:r w:rsidR="00F73E49">
        <w:rPr>
          <w:rFonts w:ascii="Avenir Next LT Pro" w:hAnsi="Avenir Next LT Pro"/>
          <w:color w:val="000000"/>
          <w:sz w:val="22"/>
          <w:szCs w:val="22"/>
        </w:rPr>
        <w:t>0</w:t>
      </w:r>
      <w:r w:rsidR="00130742">
        <w:rPr>
          <w:rFonts w:ascii="Avenir Next LT Pro" w:hAnsi="Avenir Next LT Pro"/>
          <w:color w:val="000000"/>
          <w:sz w:val="22"/>
          <w:szCs w:val="22"/>
        </w:rPr>
        <w:t>1</w:t>
      </w:r>
      <w:r w:rsidRPr="00647646">
        <w:rPr>
          <w:rFonts w:ascii="Avenir Next LT Pro" w:hAnsi="Avenir Next LT Pro"/>
          <w:color w:val="000000"/>
          <w:sz w:val="22"/>
          <w:szCs w:val="22"/>
        </w:rPr>
        <w:t xml:space="preserve"> de </w:t>
      </w:r>
      <w:r w:rsidR="00F73E49">
        <w:rPr>
          <w:rFonts w:ascii="Avenir Next LT Pro" w:hAnsi="Avenir Next LT Pro"/>
          <w:color w:val="000000"/>
          <w:sz w:val="22"/>
          <w:szCs w:val="22"/>
        </w:rPr>
        <w:t>octubre</w:t>
      </w:r>
      <w:r w:rsidRPr="00647646">
        <w:rPr>
          <w:rFonts w:ascii="Avenir Next LT Pro" w:hAnsi="Avenir Next LT Pro"/>
          <w:color w:val="000000"/>
          <w:sz w:val="22"/>
          <w:szCs w:val="22"/>
        </w:rPr>
        <w:t xml:space="preserve"> de </w:t>
      </w:r>
      <w:r>
        <w:rPr>
          <w:rFonts w:ascii="Avenir Next LT Pro" w:hAnsi="Avenir Next LT Pro"/>
          <w:color w:val="000000"/>
          <w:sz w:val="22"/>
          <w:szCs w:val="22"/>
        </w:rPr>
        <w:t>2025</w:t>
      </w:r>
    </w:p>
    <w:p w14:paraId="5877FC89" w14:textId="77777777" w:rsidR="00C44EC2" w:rsidRPr="00C44EC2" w:rsidRDefault="00C44EC2" w:rsidP="00C44EC2">
      <w:pPr>
        <w:rPr>
          <w:lang w:eastAsia="es-MX"/>
        </w:rPr>
      </w:pPr>
    </w:p>
    <w:p w14:paraId="7CF0888D" w14:textId="77777777" w:rsidR="00C44EC2" w:rsidRPr="00C44EC2" w:rsidRDefault="00C44EC2" w:rsidP="00C44EC2">
      <w:pPr>
        <w:rPr>
          <w:lang w:eastAsia="es-MX"/>
        </w:rPr>
      </w:pPr>
    </w:p>
    <w:p w14:paraId="2D330658" w14:textId="77777777" w:rsidR="00C44EC2" w:rsidRPr="00C44EC2" w:rsidRDefault="00C44EC2" w:rsidP="00C44EC2">
      <w:pPr>
        <w:rPr>
          <w:lang w:eastAsia="es-MX"/>
        </w:rPr>
      </w:pPr>
    </w:p>
    <w:p w14:paraId="6F72A00A" w14:textId="77777777" w:rsidR="00C44EC2" w:rsidRDefault="00C44EC2" w:rsidP="00C44EC2">
      <w:pPr>
        <w:rPr>
          <w:rFonts w:ascii="Century Gothic" w:eastAsia="Times New Roman" w:hAnsi="Century Gothic" w:cs="Times New Roman"/>
          <w:color w:val="000000"/>
          <w:lang w:eastAsia="es-MX"/>
        </w:rPr>
      </w:pPr>
    </w:p>
    <w:p w14:paraId="139C3242" w14:textId="6A40D0F6" w:rsidR="00C44EC2" w:rsidRPr="00C44EC2" w:rsidRDefault="00C44EC2" w:rsidP="00C44EC2">
      <w:pPr>
        <w:tabs>
          <w:tab w:val="left" w:pos="2940"/>
        </w:tabs>
        <w:rPr>
          <w:lang w:eastAsia="es-MX"/>
        </w:rPr>
      </w:pPr>
      <w:r>
        <w:rPr>
          <w:lang w:eastAsia="es-MX"/>
        </w:rPr>
        <w:tab/>
      </w:r>
    </w:p>
    <w:sectPr w:rsidR="00C44EC2" w:rsidRPr="00C44EC2" w:rsidSect="00F51918">
      <w:headerReference w:type="default" r:id="rId8"/>
      <w:footerReference w:type="default" r:id="rId9"/>
      <w:pgSz w:w="12240" w:h="20160" w:code="5"/>
      <w:pgMar w:top="2625" w:right="1701" w:bottom="2127" w:left="1701" w:header="708" w:footer="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386A2" w14:textId="77777777" w:rsidR="00B45FBB" w:rsidRDefault="00B45FBB" w:rsidP="00A71679">
      <w:pPr>
        <w:spacing w:after="0" w:line="240" w:lineRule="auto"/>
      </w:pPr>
      <w:r>
        <w:separator/>
      </w:r>
    </w:p>
  </w:endnote>
  <w:endnote w:type="continuationSeparator" w:id="0">
    <w:p w14:paraId="5DD9183F" w14:textId="77777777" w:rsidR="00B45FBB" w:rsidRDefault="00B45FBB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187288452" name="Gráfico 187288452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1061530879" name="Gráfico 1061530879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472734594" name="Gráfico 472734594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405754784" name="Gráfico 1405754784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88FC3" w14:textId="77777777" w:rsidR="00B45FBB" w:rsidRDefault="00B45FBB" w:rsidP="00A71679">
      <w:pPr>
        <w:spacing w:after="0" w:line="240" w:lineRule="auto"/>
      </w:pPr>
      <w:r>
        <w:separator/>
      </w:r>
    </w:p>
  </w:footnote>
  <w:footnote w:type="continuationSeparator" w:id="0">
    <w:p w14:paraId="64A260E0" w14:textId="77777777" w:rsidR="00B45FBB" w:rsidRDefault="00B45FBB" w:rsidP="00A71679">
      <w:pPr>
        <w:spacing w:after="0" w:line="240" w:lineRule="auto"/>
      </w:pPr>
      <w:r>
        <w:continuationSeparator/>
      </w:r>
    </w:p>
  </w:footnote>
  <w:footnote w:id="1">
    <w:p w14:paraId="5B237FFD" w14:textId="77777777" w:rsidR="00552C9D" w:rsidRPr="00552C9D" w:rsidRDefault="00552C9D" w:rsidP="00552C9D">
      <w:pPr>
        <w:pStyle w:val="Textonotapie"/>
        <w:rPr>
          <w:rFonts w:ascii="Times New Roman" w:hAnsi="Times New Roman" w:cs="Times New Roman"/>
        </w:rPr>
      </w:pPr>
      <w:r w:rsidRPr="00552C9D">
        <w:rPr>
          <w:rStyle w:val="Refdenotaalpie"/>
          <w:rFonts w:ascii="Times New Roman" w:hAnsi="Times New Roman" w:cs="Times New Roman"/>
        </w:rPr>
        <w:footnoteRef/>
      </w:r>
      <w:r w:rsidRPr="00552C9D">
        <w:rPr>
          <w:rFonts w:ascii="Times New Roman" w:hAnsi="Times New Roman" w:cs="Times New Roman"/>
        </w:rPr>
        <w:t xml:space="preserve"> Tocas de apelación acumuladas RA/SEMRA/039/2023 y RA/SEMRA/040/2023, en las cuales, el recurrente en la Toca RA/SEMRA/039/2023, presenta demanda de amparo en contra de la sentencia que resolvió ambos recursos, mientras que el recurrente en la RA/SEMRA/040/2023 no lo hace.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302812648" name="Imagen 302812648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04620"/>
    <w:rsid w:val="000060A1"/>
    <w:rsid w:val="00017D2A"/>
    <w:rsid w:val="0002746F"/>
    <w:rsid w:val="000333D9"/>
    <w:rsid w:val="00034082"/>
    <w:rsid w:val="00037C5F"/>
    <w:rsid w:val="000417A1"/>
    <w:rsid w:val="000500AB"/>
    <w:rsid w:val="00052267"/>
    <w:rsid w:val="00065B57"/>
    <w:rsid w:val="00075477"/>
    <w:rsid w:val="00082960"/>
    <w:rsid w:val="000C7CF3"/>
    <w:rsid w:val="000D69B4"/>
    <w:rsid w:val="000E49E3"/>
    <w:rsid w:val="000F1979"/>
    <w:rsid w:val="001107B3"/>
    <w:rsid w:val="00122B34"/>
    <w:rsid w:val="00125832"/>
    <w:rsid w:val="00130742"/>
    <w:rsid w:val="00132B5B"/>
    <w:rsid w:val="0013701E"/>
    <w:rsid w:val="0014210B"/>
    <w:rsid w:val="00144AF2"/>
    <w:rsid w:val="00146D77"/>
    <w:rsid w:val="00147EA9"/>
    <w:rsid w:val="001503B1"/>
    <w:rsid w:val="00166D6D"/>
    <w:rsid w:val="00183881"/>
    <w:rsid w:val="00184C9A"/>
    <w:rsid w:val="00185831"/>
    <w:rsid w:val="00191711"/>
    <w:rsid w:val="00192B3D"/>
    <w:rsid w:val="0019698E"/>
    <w:rsid w:val="001C500C"/>
    <w:rsid w:val="001C5CBF"/>
    <w:rsid w:val="001D0611"/>
    <w:rsid w:val="001D3EE7"/>
    <w:rsid w:val="001E0BA0"/>
    <w:rsid w:val="001E28A2"/>
    <w:rsid w:val="001E7841"/>
    <w:rsid w:val="001F7FE9"/>
    <w:rsid w:val="002070B1"/>
    <w:rsid w:val="002110D1"/>
    <w:rsid w:val="00214D7F"/>
    <w:rsid w:val="00222CF5"/>
    <w:rsid w:val="002237B0"/>
    <w:rsid w:val="002355E1"/>
    <w:rsid w:val="002472F1"/>
    <w:rsid w:val="002515F2"/>
    <w:rsid w:val="00263836"/>
    <w:rsid w:val="00275D6A"/>
    <w:rsid w:val="00282015"/>
    <w:rsid w:val="002A0226"/>
    <w:rsid w:val="002A4D46"/>
    <w:rsid w:val="002B15FE"/>
    <w:rsid w:val="002B1AF0"/>
    <w:rsid w:val="002D2A63"/>
    <w:rsid w:val="002E52C0"/>
    <w:rsid w:val="002F03CC"/>
    <w:rsid w:val="00300981"/>
    <w:rsid w:val="003055AE"/>
    <w:rsid w:val="00307DEA"/>
    <w:rsid w:val="00320797"/>
    <w:rsid w:val="00350F43"/>
    <w:rsid w:val="00353A41"/>
    <w:rsid w:val="003621D1"/>
    <w:rsid w:val="003711AC"/>
    <w:rsid w:val="00371F56"/>
    <w:rsid w:val="00374144"/>
    <w:rsid w:val="00383078"/>
    <w:rsid w:val="00385137"/>
    <w:rsid w:val="003852D2"/>
    <w:rsid w:val="003901A7"/>
    <w:rsid w:val="003909F8"/>
    <w:rsid w:val="003A2028"/>
    <w:rsid w:val="003B1283"/>
    <w:rsid w:val="003B6752"/>
    <w:rsid w:val="003B6988"/>
    <w:rsid w:val="003D06FA"/>
    <w:rsid w:val="003D7E9B"/>
    <w:rsid w:val="003F098D"/>
    <w:rsid w:val="003F4A2A"/>
    <w:rsid w:val="00405EDD"/>
    <w:rsid w:val="00417485"/>
    <w:rsid w:val="0042230D"/>
    <w:rsid w:val="00425F14"/>
    <w:rsid w:val="00427F0C"/>
    <w:rsid w:val="004332C8"/>
    <w:rsid w:val="00441143"/>
    <w:rsid w:val="00442267"/>
    <w:rsid w:val="00454A0C"/>
    <w:rsid w:val="00455911"/>
    <w:rsid w:val="004671BA"/>
    <w:rsid w:val="00470A83"/>
    <w:rsid w:val="00470EBB"/>
    <w:rsid w:val="00473704"/>
    <w:rsid w:val="004924D6"/>
    <w:rsid w:val="004A611A"/>
    <w:rsid w:val="004C67EA"/>
    <w:rsid w:val="004D0091"/>
    <w:rsid w:val="004D0D34"/>
    <w:rsid w:val="004D2C5F"/>
    <w:rsid w:val="00502785"/>
    <w:rsid w:val="00503D84"/>
    <w:rsid w:val="00504E93"/>
    <w:rsid w:val="00527111"/>
    <w:rsid w:val="00531B0F"/>
    <w:rsid w:val="005340F9"/>
    <w:rsid w:val="00542CC6"/>
    <w:rsid w:val="005464D3"/>
    <w:rsid w:val="00546613"/>
    <w:rsid w:val="00552C9D"/>
    <w:rsid w:val="00554B4A"/>
    <w:rsid w:val="00562F0A"/>
    <w:rsid w:val="00565B4E"/>
    <w:rsid w:val="00572F54"/>
    <w:rsid w:val="005817E5"/>
    <w:rsid w:val="00583964"/>
    <w:rsid w:val="00594FC4"/>
    <w:rsid w:val="00595A8D"/>
    <w:rsid w:val="0059710C"/>
    <w:rsid w:val="005A5011"/>
    <w:rsid w:val="005B58AE"/>
    <w:rsid w:val="005C0A7D"/>
    <w:rsid w:val="005D340B"/>
    <w:rsid w:val="005D6668"/>
    <w:rsid w:val="005E1A1F"/>
    <w:rsid w:val="005E7793"/>
    <w:rsid w:val="005F0307"/>
    <w:rsid w:val="00607558"/>
    <w:rsid w:val="00614775"/>
    <w:rsid w:val="00627E0B"/>
    <w:rsid w:val="00636793"/>
    <w:rsid w:val="006407C1"/>
    <w:rsid w:val="00647646"/>
    <w:rsid w:val="0065293E"/>
    <w:rsid w:val="00655077"/>
    <w:rsid w:val="00677E14"/>
    <w:rsid w:val="006854DD"/>
    <w:rsid w:val="006870FC"/>
    <w:rsid w:val="006A75CE"/>
    <w:rsid w:val="006B1488"/>
    <w:rsid w:val="006B72B1"/>
    <w:rsid w:val="006B740F"/>
    <w:rsid w:val="006C2EF3"/>
    <w:rsid w:val="006C5E59"/>
    <w:rsid w:val="006C742D"/>
    <w:rsid w:val="006D407E"/>
    <w:rsid w:val="006E211B"/>
    <w:rsid w:val="006E4543"/>
    <w:rsid w:val="006F23A8"/>
    <w:rsid w:val="00710C76"/>
    <w:rsid w:val="00716953"/>
    <w:rsid w:val="00746568"/>
    <w:rsid w:val="00763E36"/>
    <w:rsid w:val="0077076B"/>
    <w:rsid w:val="0078249B"/>
    <w:rsid w:val="0078565C"/>
    <w:rsid w:val="00792DA0"/>
    <w:rsid w:val="0079561E"/>
    <w:rsid w:val="007B1E02"/>
    <w:rsid w:val="007B3980"/>
    <w:rsid w:val="007C1E1D"/>
    <w:rsid w:val="007C3C50"/>
    <w:rsid w:val="007C73E4"/>
    <w:rsid w:val="007E09E3"/>
    <w:rsid w:val="007E272B"/>
    <w:rsid w:val="007E6C1F"/>
    <w:rsid w:val="008007F9"/>
    <w:rsid w:val="00804758"/>
    <w:rsid w:val="00805FA3"/>
    <w:rsid w:val="00807624"/>
    <w:rsid w:val="0081319F"/>
    <w:rsid w:val="00815520"/>
    <w:rsid w:val="0081740C"/>
    <w:rsid w:val="008260C4"/>
    <w:rsid w:val="00826357"/>
    <w:rsid w:val="0083068F"/>
    <w:rsid w:val="00845CE6"/>
    <w:rsid w:val="0084646B"/>
    <w:rsid w:val="008546D7"/>
    <w:rsid w:val="00856478"/>
    <w:rsid w:val="008621AA"/>
    <w:rsid w:val="00867B15"/>
    <w:rsid w:val="00871278"/>
    <w:rsid w:val="00873F8C"/>
    <w:rsid w:val="00887EB4"/>
    <w:rsid w:val="00891297"/>
    <w:rsid w:val="00891404"/>
    <w:rsid w:val="00895354"/>
    <w:rsid w:val="008953B1"/>
    <w:rsid w:val="008C1528"/>
    <w:rsid w:val="008E31A0"/>
    <w:rsid w:val="008E3BE7"/>
    <w:rsid w:val="008E75F4"/>
    <w:rsid w:val="008F0A35"/>
    <w:rsid w:val="008F2C2E"/>
    <w:rsid w:val="008F37EE"/>
    <w:rsid w:val="00913149"/>
    <w:rsid w:val="009477B5"/>
    <w:rsid w:val="00957416"/>
    <w:rsid w:val="00962FA7"/>
    <w:rsid w:val="009652AB"/>
    <w:rsid w:val="009654A4"/>
    <w:rsid w:val="0097109D"/>
    <w:rsid w:val="00975DB6"/>
    <w:rsid w:val="009822B8"/>
    <w:rsid w:val="009879B2"/>
    <w:rsid w:val="00991329"/>
    <w:rsid w:val="0099190C"/>
    <w:rsid w:val="009A2AAE"/>
    <w:rsid w:val="009B15EA"/>
    <w:rsid w:val="009B18E6"/>
    <w:rsid w:val="009C1A9B"/>
    <w:rsid w:val="009D63AE"/>
    <w:rsid w:val="009E4B5B"/>
    <w:rsid w:val="009F31C0"/>
    <w:rsid w:val="00A0153A"/>
    <w:rsid w:val="00A1014C"/>
    <w:rsid w:val="00A103C6"/>
    <w:rsid w:val="00A15522"/>
    <w:rsid w:val="00A210B1"/>
    <w:rsid w:val="00A22554"/>
    <w:rsid w:val="00A24157"/>
    <w:rsid w:val="00A311BC"/>
    <w:rsid w:val="00A43698"/>
    <w:rsid w:val="00A65992"/>
    <w:rsid w:val="00A709D8"/>
    <w:rsid w:val="00A71679"/>
    <w:rsid w:val="00A90A09"/>
    <w:rsid w:val="00A91AE3"/>
    <w:rsid w:val="00AA492A"/>
    <w:rsid w:val="00AA5C73"/>
    <w:rsid w:val="00AD254B"/>
    <w:rsid w:val="00AD5018"/>
    <w:rsid w:val="00AD525C"/>
    <w:rsid w:val="00AD6F56"/>
    <w:rsid w:val="00AE7AA0"/>
    <w:rsid w:val="00AF2984"/>
    <w:rsid w:val="00AF2A95"/>
    <w:rsid w:val="00B0560D"/>
    <w:rsid w:val="00B21043"/>
    <w:rsid w:val="00B21110"/>
    <w:rsid w:val="00B216E0"/>
    <w:rsid w:val="00B23BFA"/>
    <w:rsid w:val="00B2442B"/>
    <w:rsid w:val="00B350A0"/>
    <w:rsid w:val="00B45FBB"/>
    <w:rsid w:val="00B510F8"/>
    <w:rsid w:val="00B674B7"/>
    <w:rsid w:val="00B82C50"/>
    <w:rsid w:val="00BA145F"/>
    <w:rsid w:val="00BA3CA2"/>
    <w:rsid w:val="00BB5AA3"/>
    <w:rsid w:val="00BB61A1"/>
    <w:rsid w:val="00BC34DE"/>
    <w:rsid w:val="00BC4C4F"/>
    <w:rsid w:val="00BD5D01"/>
    <w:rsid w:val="00BF09A0"/>
    <w:rsid w:val="00C02F05"/>
    <w:rsid w:val="00C0566D"/>
    <w:rsid w:val="00C07DAA"/>
    <w:rsid w:val="00C109D2"/>
    <w:rsid w:val="00C25240"/>
    <w:rsid w:val="00C258E3"/>
    <w:rsid w:val="00C35885"/>
    <w:rsid w:val="00C37C5F"/>
    <w:rsid w:val="00C431C9"/>
    <w:rsid w:val="00C44652"/>
    <w:rsid w:val="00C44EC2"/>
    <w:rsid w:val="00C4794C"/>
    <w:rsid w:val="00C5299C"/>
    <w:rsid w:val="00C52D95"/>
    <w:rsid w:val="00C62C8A"/>
    <w:rsid w:val="00C821AB"/>
    <w:rsid w:val="00C83939"/>
    <w:rsid w:val="00C97B0D"/>
    <w:rsid w:val="00C97E85"/>
    <w:rsid w:val="00CA423C"/>
    <w:rsid w:val="00CA662E"/>
    <w:rsid w:val="00CA6A5C"/>
    <w:rsid w:val="00CB047C"/>
    <w:rsid w:val="00CB6A30"/>
    <w:rsid w:val="00CD0655"/>
    <w:rsid w:val="00CD181A"/>
    <w:rsid w:val="00CE3201"/>
    <w:rsid w:val="00CE5540"/>
    <w:rsid w:val="00CF0FAE"/>
    <w:rsid w:val="00D047B8"/>
    <w:rsid w:val="00D12BB7"/>
    <w:rsid w:val="00D13D55"/>
    <w:rsid w:val="00D20BEA"/>
    <w:rsid w:val="00D23F59"/>
    <w:rsid w:val="00D40A7D"/>
    <w:rsid w:val="00D44851"/>
    <w:rsid w:val="00D7030C"/>
    <w:rsid w:val="00D71BF8"/>
    <w:rsid w:val="00D72254"/>
    <w:rsid w:val="00D947CF"/>
    <w:rsid w:val="00DA11BE"/>
    <w:rsid w:val="00DA4013"/>
    <w:rsid w:val="00DB788B"/>
    <w:rsid w:val="00DC04DD"/>
    <w:rsid w:val="00DF171F"/>
    <w:rsid w:val="00DF60C0"/>
    <w:rsid w:val="00E208C4"/>
    <w:rsid w:val="00E2565E"/>
    <w:rsid w:val="00E27EED"/>
    <w:rsid w:val="00E343A0"/>
    <w:rsid w:val="00E35F00"/>
    <w:rsid w:val="00E71425"/>
    <w:rsid w:val="00E7206C"/>
    <w:rsid w:val="00E81B15"/>
    <w:rsid w:val="00E82EB9"/>
    <w:rsid w:val="00E9254B"/>
    <w:rsid w:val="00E93487"/>
    <w:rsid w:val="00EA1AC8"/>
    <w:rsid w:val="00EA5F4D"/>
    <w:rsid w:val="00EA76C8"/>
    <w:rsid w:val="00EB036B"/>
    <w:rsid w:val="00EB37ED"/>
    <w:rsid w:val="00EB4B44"/>
    <w:rsid w:val="00EC0348"/>
    <w:rsid w:val="00EC1C64"/>
    <w:rsid w:val="00EC3255"/>
    <w:rsid w:val="00ED03C6"/>
    <w:rsid w:val="00ED2A7C"/>
    <w:rsid w:val="00ED3B25"/>
    <w:rsid w:val="00ED6E42"/>
    <w:rsid w:val="00F00004"/>
    <w:rsid w:val="00F0218C"/>
    <w:rsid w:val="00F176FA"/>
    <w:rsid w:val="00F24013"/>
    <w:rsid w:val="00F300CC"/>
    <w:rsid w:val="00F36712"/>
    <w:rsid w:val="00F43113"/>
    <w:rsid w:val="00F45CE3"/>
    <w:rsid w:val="00F51918"/>
    <w:rsid w:val="00F54EB6"/>
    <w:rsid w:val="00F61EDF"/>
    <w:rsid w:val="00F65678"/>
    <w:rsid w:val="00F72DB1"/>
    <w:rsid w:val="00F73E49"/>
    <w:rsid w:val="00F75E2F"/>
    <w:rsid w:val="00F90BDA"/>
    <w:rsid w:val="00FA3662"/>
    <w:rsid w:val="00FB2B1B"/>
    <w:rsid w:val="00FC4380"/>
    <w:rsid w:val="00FD7E3D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2111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2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B15E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15E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B15EA"/>
    <w:rPr>
      <w:vertAlign w:val="superscript"/>
    </w:rPr>
  </w:style>
  <w:style w:type="paragraph" w:styleId="Sangradetextonormal">
    <w:name w:val="Body Text Indent"/>
    <w:basedOn w:val="Normal"/>
    <w:link w:val="SangradetextonormalCar"/>
    <w:semiHidden/>
    <w:unhideWhenUsed/>
    <w:rsid w:val="005F0307"/>
    <w:pPr>
      <w:spacing w:after="0" w:line="240" w:lineRule="auto"/>
      <w:ind w:left="397" w:hanging="397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5F0307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8E5E7-4004-4871-BAEE-4730BC6DD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693</Characters>
  <Application>Microsoft Office Word</Application>
  <DocSecurity>4</DocSecurity>
  <Lines>121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Marysol Rivera Aguirre</cp:lastModifiedBy>
  <cp:revision>2</cp:revision>
  <cp:lastPrinted>2025-10-06T15:45:00Z</cp:lastPrinted>
  <dcterms:created xsi:type="dcterms:W3CDTF">2025-10-07T16:44:00Z</dcterms:created>
  <dcterms:modified xsi:type="dcterms:W3CDTF">2025-10-07T16:44:00Z</dcterms:modified>
</cp:coreProperties>
</file>