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0D3FB" w14:textId="77777777" w:rsidR="00CD6018" w:rsidRDefault="00CD6018" w:rsidP="00B37FFA">
      <w:pPr>
        <w:spacing w:after="0"/>
        <w:rPr>
          <w:rFonts w:ascii="Avenir Next LT Pro" w:eastAsia="Times New Roman" w:hAnsi="Avenir Next LT Pro" w:cs="Segoe UI"/>
          <w:b/>
          <w:color w:val="212121"/>
          <w:sz w:val="24"/>
          <w:szCs w:val="24"/>
          <w:lang w:eastAsia="es-MX"/>
        </w:rPr>
      </w:pPr>
    </w:p>
    <w:p w14:paraId="5B7118C7" w14:textId="77777777" w:rsidR="00B37FFA" w:rsidRPr="00A90958" w:rsidRDefault="00B37FFA" w:rsidP="00B37FFA">
      <w:pPr>
        <w:spacing w:after="0"/>
        <w:rPr>
          <w:rFonts w:ascii="Avenir Next LT Pro Light" w:eastAsia="Times New Roman" w:hAnsi="Avenir Next LT Pro Light" w:cs="Segoe UI"/>
          <w:b/>
          <w:color w:val="212121"/>
          <w:sz w:val="24"/>
          <w:szCs w:val="24"/>
          <w:lang w:eastAsia="es-MX"/>
        </w:rPr>
      </w:pPr>
      <w:r w:rsidRPr="00A90958">
        <w:rPr>
          <w:rFonts w:ascii="Avenir Next LT Pro Light" w:eastAsia="Times New Roman" w:hAnsi="Avenir Next LT Pro Light" w:cs="Segoe UI"/>
          <w:b/>
          <w:color w:val="212121"/>
          <w:sz w:val="24"/>
          <w:szCs w:val="24"/>
          <w:lang w:eastAsia="es-MX"/>
        </w:rPr>
        <w:t xml:space="preserve">ARTÍCULO </w:t>
      </w:r>
      <w:r w:rsidR="00C3297A">
        <w:rPr>
          <w:rFonts w:ascii="Avenir Next LT Pro Light" w:eastAsia="Times New Roman" w:hAnsi="Avenir Next LT Pro Light" w:cs="Segoe UI"/>
          <w:b/>
          <w:color w:val="212121"/>
          <w:sz w:val="24"/>
          <w:szCs w:val="24"/>
          <w:lang w:eastAsia="es-MX"/>
        </w:rPr>
        <w:t>65</w:t>
      </w:r>
    </w:p>
    <w:p w14:paraId="1CD066E8" w14:textId="2D2B30C0" w:rsidR="00B37FFA" w:rsidRPr="00A90958" w:rsidRDefault="00B37FFA" w:rsidP="00B37FFA">
      <w:pPr>
        <w:spacing w:after="0"/>
        <w:rPr>
          <w:rFonts w:ascii="Avenir Next LT Pro Light" w:eastAsia="Times New Roman" w:hAnsi="Avenir Next LT Pro Light" w:cs="Segoe UI"/>
          <w:b/>
          <w:color w:val="212121"/>
          <w:sz w:val="24"/>
          <w:szCs w:val="24"/>
          <w:lang w:eastAsia="es-MX"/>
        </w:rPr>
      </w:pPr>
      <w:r w:rsidRPr="00A90958">
        <w:rPr>
          <w:rFonts w:ascii="Avenir Next LT Pro Light" w:eastAsia="Times New Roman" w:hAnsi="Avenir Next LT Pro Light" w:cs="Segoe UI"/>
          <w:b/>
          <w:color w:val="212121"/>
          <w:sz w:val="24"/>
          <w:szCs w:val="24"/>
          <w:lang w:eastAsia="es-MX"/>
        </w:rPr>
        <w:t xml:space="preserve">FRACCIÓN </w:t>
      </w:r>
      <w:r w:rsidR="001E2F66">
        <w:rPr>
          <w:rFonts w:ascii="Avenir Next LT Pro Light" w:eastAsia="Times New Roman" w:hAnsi="Avenir Next LT Pro Light" w:cs="Segoe UI"/>
          <w:b/>
          <w:color w:val="212121"/>
          <w:sz w:val="24"/>
          <w:szCs w:val="24"/>
          <w:lang w:eastAsia="es-MX"/>
        </w:rPr>
        <w:t>XLV</w:t>
      </w:r>
    </w:p>
    <w:p w14:paraId="122A9029" w14:textId="23C29D48" w:rsidR="001E2F66" w:rsidRPr="001E2F66" w:rsidRDefault="001E2F66" w:rsidP="001E2F66">
      <w:pPr>
        <w:spacing w:line="360" w:lineRule="auto"/>
        <w:jc w:val="both"/>
        <w:rPr>
          <w:rFonts w:ascii="Avenir Next LT Pro Light" w:hAnsi="Avenir Next LT Pro Light"/>
          <w:b/>
          <w:bCs/>
          <w:color w:val="444444"/>
          <w:sz w:val="24"/>
          <w:szCs w:val="24"/>
          <w:shd w:val="clear" w:color="auto" w:fill="FFFFFF"/>
        </w:rPr>
      </w:pPr>
      <w:r w:rsidRPr="001E2F66">
        <w:rPr>
          <w:rFonts w:ascii="Avenir Next LT Pro Light" w:hAnsi="Avenir Next LT Pro Light"/>
          <w:b/>
          <w:bCs/>
          <w:color w:val="444444"/>
          <w:sz w:val="24"/>
          <w:szCs w:val="24"/>
          <w:shd w:val="clear" w:color="auto" w:fill="FFFFFF"/>
        </w:rPr>
        <w:t>EL LISTADO DE SOLICITUDES A LAS EMPRESAS CONCESIONARIAS DE TELECOMUNICACIONES Y PROVEEDORES DE SERVICIOS O APLICACIONES DE INTERNET PARA LA INTERVENCIÓN DE COMUNICACIONES PRIVADAS, EL ACCESO AL REGISTRO DE COMUNICACIONES Y LA LOCALIZACIÓN GEOGRÁFICA EN TIEMPO REAL DE EQUIPOS DE COMUNICACIÓN, QUE CONTENGA EXCLUSIVAMENTE EL OBJETO, EL ALCANCE TEMPORAL Y LOS FUNDAMENTOS LEGALES DEL REQUERIMIENTO, ASÍ COMO, EN SU CASO, LA MENCIÓN DE QUE CUENTA CON LA AUTORIZACIÓN JUDICIAL CORRESPONDIENTE;</w:t>
      </w:r>
    </w:p>
    <w:p w14:paraId="393EF41D" w14:textId="7C188907" w:rsidR="00B37FFA" w:rsidRPr="00A90958" w:rsidRDefault="00B37FFA" w:rsidP="00B37FFA">
      <w:pPr>
        <w:tabs>
          <w:tab w:val="left" w:pos="1830"/>
          <w:tab w:val="center" w:pos="4322"/>
        </w:tabs>
        <w:rPr>
          <w:rFonts w:ascii="Avenir Next LT Pro Light" w:hAnsi="Avenir Next LT Pro Light" w:cs="Arial"/>
          <w:sz w:val="24"/>
          <w:szCs w:val="24"/>
        </w:rPr>
      </w:pPr>
      <w:r w:rsidRPr="00A90958">
        <w:rPr>
          <w:rFonts w:ascii="Avenir Next LT Pro Light" w:hAnsi="Avenir Next LT Pro Light" w:cs="Arial"/>
          <w:sz w:val="24"/>
          <w:szCs w:val="24"/>
        </w:rPr>
        <w:tab/>
      </w:r>
    </w:p>
    <w:p w14:paraId="3F27C451" w14:textId="77777777" w:rsidR="00B37FFA" w:rsidRPr="006E7FF6" w:rsidRDefault="00B37FFA" w:rsidP="00DE50E5">
      <w:pPr>
        <w:pStyle w:val="NormalWeb"/>
        <w:spacing w:before="0" w:beforeAutospacing="0" w:after="0" w:afterAutospacing="0" w:line="360" w:lineRule="auto"/>
        <w:jc w:val="both"/>
        <w:rPr>
          <w:rFonts w:ascii="Avenir Next LT Pro Light" w:eastAsia="+mn-ea" w:hAnsi="Avenir Next LT Pro Light" w:cs="Arial"/>
          <w:color w:val="000000"/>
          <w:kern w:val="24"/>
        </w:rPr>
      </w:pPr>
      <w:r w:rsidRPr="006E7FF6">
        <w:rPr>
          <w:rFonts w:ascii="Avenir Next LT Pro Light" w:eastAsia="+mn-ea" w:hAnsi="Avenir Next LT Pro Light" w:cs="Arial"/>
          <w:bCs/>
          <w:color w:val="000000"/>
          <w:kern w:val="24"/>
        </w:rPr>
        <w:t xml:space="preserve">En cumplimiento al artículo </w:t>
      </w:r>
      <w:r w:rsidR="00C3297A" w:rsidRPr="006E7FF6">
        <w:rPr>
          <w:rFonts w:ascii="Avenir Next LT Pro Light" w:eastAsia="+mn-ea" w:hAnsi="Avenir Next LT Pro Light" w:cs="Arial"/>
          <w:bCs/>
          <w:color w:val="000000"/>
          <w:kern w:val="24"/>
        </w:rPr>
        <w:t>65</w:t>
      </w:r>
      <w:r w:rsidRPr="006E7FF6">
        <w:rPr>
          <w:rFonts w:ascii="Avenir Next LT Pro Light" w:eastAsia="+mn-ea" w:hAnsi="Avenir Next LT Pro Light" w:cs="Arial"/>
          <w:bCs/>
          <w:color w:val="000000"/>
          <w:kern w:val="24"/>
        </w:rPr>
        <w:t xml:space="preserve"> fracción </w:t>
      </w:r>
      <w:r w:rsidR="00C3297A" w:rsidRPr="006E7FF6">
        <w:rPr>
          <w:rFonts w:ascii="Avenir Next LT Pro Light" w:eastAsia="+mn-ea" w:hAnsi="Avenir Next LT Pro Light" w:cs="Arial"/>
          <w:bCs/>
          <w:color w:val="000000"/>
          <w:kern w:val="24"/>
        </w:rPr>
        <w:t>XXXVI</w:t>
      </w:r>
      <w:r w:rsidRPr="006E7FF6">
        <w:rPr>
          <w:rFonts w:ascii="Avenir Next LT Pro Light" w:eastAsia="+mn-ea" w:hAnsi="Avenir Next LT Pro Light" w:cs="Arial"/>
          <w:bCs/>
          <w:color w:val="000000"/>
          <w:kern w:val="24"/>
        </w:rPr>
        <w:t xml:space="preserve">I, de la </w:t>
      </w:r>
      <w:r w:rsidR="0088012B" w:rsidRPr="006E7FF6">
        <w:rPr>
          <w:rFonts w:ascii="Avenir Next LT Pro Light" w:eastAsia="+mn-ea" w:hAnsi="Avenir Next LT Pro Light" w:cs="Arial"/>
          <w:color w:val="000000"/>
          <w:kern w:val="24"/>
        </w:rPr>
        <w:t xml:space="preserve">Ley </w:t>
      </w:r>
      <w:r w:rsidR="00C3297A" w:rsidRPr="006E7FF6">
        <w:rPr>
          <w:rFonts w:ascii="Avenir Next LT Pro Light" w:eastAsia="+mn-ea" w:hAnsi="Avenir Next LT Pro Light" w:cs="Arial"/>
          <w:color w:val="000000"/>
          <w:kern w:val="24"/>
        </w:rPr>
        <w:t xml:space="preserve">General </w:t>
      </w:r>
      <w:r w:rsidR="0088012B" w:rsidRPr="006E7FF6">
        <w:rPr>
          <w:rFonts w:ascii="Avenir Next LT Pro Light" w:eastAsia="+mn-ea" w:hAnsi="Avenir Next LT Pro Light" w:cs="Arial"/>
          <w:color w:val="000000"/>
          <w:kern w:val="24"/>
        </w:rPr>
        <w:t>de Transparencia</w:t>
      </w:r>
      <w:r w:rsidR="00C3297A" w:rsidRPr="006E7FF6">
        <w:rPr>
          <w:rFonts w:ascii="Avenir Next LT Pro Light" w:eastAsia="+mn-ea" w:hAnsi="Avenir Next LT Pro Light" w:cs="Arial"/>
          <w:color w:val="000000"/>
          <w:kern w:val="24"/>
        </w:rPr>
        <w:t xml:space="preserve"> y Acceso a la Información Pública</w:t>
      </w:r>
      <w:r w:rsidR="00F1669A" w:rsidRPr="006E7FF6">
        <w:rPr>
          <w:rFonts w:ascii="Avenir Next LT Pro Light" w:eastAsia="+mn-ea" w:hAnsi="Avenir Next LT Pro Light" w:cs="Arial"/>
          <w:color w:val="000000"/>
          <w:kern w:val="24"/>
        </w:rPr>
        <w:t>.</w:t>
      </w:r>
    </w:p>
    <w:p w14:paraId="48B89916" w14:textId="77777777" w:rsidR="001E2F66" w:rsidRPr="006E7FF6" w:rsidRDefault="001E2F66" w:rsidP="00DE50E5">
      <w:pPr>
        <w:pStyle w:val="NormalWeb"/>
        <w:spacing w:before="0" w:beforeAutospacing="0" w:after="0" w:afterAutospacing="0" w:line="360" w:lineRule="auto"/>
        <w:jc w:val="both"/>
        <w:rPr>
          <w:rFonts w:ascii="Avenir Next LT Pro Light" w:eastAsia="+mn-ea" w:hAnsi="Avenir Next LT Pro Light" w:cs="Arial"/>
          <w:color w:val="000000"/>
          <w:kern w:val="24"/>
        </w:rPr>
      </w:pPr>
    </w:p>
    <w:p w14:paraId="631F8546" w14:textId="65B62C9A" w:rsidR="001E2F66" w:rsidRPr="006E7FF6" w:rsidRDefault="001E2F66" w:rsidP="001E2F66">
      <w:pPr>
        <w:spacing w:line="360" w:lineRule="auto"/>
        <w:jc w:val="both"/>
        <w:rPr>
          <w:rFonts w:ascii="Avenir Next LT Pro Light" w:hAnsi="Avenir Next LT Pro Light"/>
          <w:sz w:val="24"/>
          <w:szCs w:val="24"/>
        </w:rPr>
      </w:pPr>
      <w:r w:rsidRPr="006E7FF6">
        <w:rPr>
          <w:rFonts w:ascii="Avenir Next LT Pro Light" w:hAnsi="Avenir Next LT Pro Light"/>
          <w:sz w:val="24"/>
          <w:szCs w:val="24"/>
        </w:rPr>
        <w:t>Este Tribunal de Justicia Administrativa del Estado de Coahuila de Zaragoza, de acuerdo con sus facultades establecidas en la Ley Orgánica que lo rige no genera ni detenta información relativa al estado de solicitudes, empresas concesionarias de telecomunicaciones y proveedores de servicios o aplicaciones de internet para la intervención de comunicaciones privadas, el acceso al registro de comunicaciones y la localización geográfica en tiempo real de equipos de comunicación.</w:t>
      </w:r>
    </w:p>
    <w:p w14:paraId="73A331B6" w14:textId="77777777" w:rsidR="00DE50E5" w:rsidRPr="00A90958" w:rsidRDefault="00DE50E5" w:rsidP="00DE50E5">
      <w:pPr>
        <w:pStyle w:val="NormalWeb"/>
        <w:spacing w:before="0" w:beforeAutospacing="0" w:after="0" w:afterAutospacing="0" w:line="360" w:lineRule="auto"/>
        <w:jc w:val="both"/>
        <w:rPr>
          <w:rFonts w:ascii="Avenir Next LT Pro Light" w:eastAsia="+mn-ea" w:hAnsi="Avenir Next LT Pro Light" w:cs="Arial"/>
          <w:color w:val="000000"/>
          <w:kern w:val="24"/>
        </w:rPr>
      </w:pPr>
    </w:p>
    <w:p w14:paraId="56C3B21A" w14:textId="77777777" w:rsidR="00BD29CA" w:rsidRPr="001E2F66" w:rsidRDefault="00BD29CA" w:rsidP="001E2F66">
      <w:pPr>
        <w:pStyle w:val="NormalWeb"/>
        <w:tabs>
          <w:tab w:val="left" w:pos="4440"/>
        </w:tabs>
        <w:spacing w:before="0" w:beforeAutospacing="0" w:after="0" w:afterAutospacing="0"/>
        <w:jc w:val="both"/>
        <w:rPr>
          <w:rFonts w:ascii="Avenir Next LT Pro Light" w:eastAsia="+mn-ea" w:hAnsi="Avenir Next LT Pro Light" w:cs="Arial"/>
          <w:bCs/>
          <w:color w:val="000000"/>
          <w:kern w:val="24"/>
        </w:rPr>
      </w:pPr>
    </w:p>
    <w:p w14:paraId="19A30974" w14:textId="77777777" w:rsidR="006B05C5" w:rsidRPr="00A90958" w:rsidRDefault="006B05C5" w:rsidP="006B05C5">
      <w:pPr>
        <w:spacing w:after="0"/>
        <w:ind w:right="681"/>
        <w:rPr>
          <w:rFonts w:ascii="Avenir Next LT Pro Light" w:hAnsi="Avenir Next LT Pro Light"/>
          <w:i/>
          <w:iCs/>
          <w:sz w:val="18"/>
          <w:szCs w:val="18"/>
          <w:lang w:val="es-ES"/>
        </w:rPr>
      </w:pPr>
      <w:r w:rsidRPr="00A90958">
        <w:rPr>
          <w:rFonts w:ascii="Avenir Next LT Pro Light" w:hAnsi="Avenir Next LT Pro Light"/>
          <w:b/>
          <w:i/>
          <w:iCs/>
          <w:sz w:val="18"/>
          <w:szCs w:val="18"/>
          <w:lang w:val="es-ES"/>
        </w:rPr>
        <w:t>Elaborado por:</w:t>
      </w:r>
      <w:r w:rsidRPr="00A90958">
        <w:rPr>
          <w:rFonts w:ascii="Avenir Next LT Pro Light" w:hAnsi="Avenir Next LT Pro Light"/>
          <w:i/>
          <w:iCs/>
          <w:sz w:val="18"/>
          <w:szCs w:val="18"/>
          <w:lang w:val="es-ES"/>
        </w:rPr>
        <w:t xml:space="preserve"> </w:t>
      </w:r>
      <w:r>
        <w:rPr>
          <w:rFonts w:ascii="Avenir Next LT Pro Light" w:hAnsi="Avenir Next LT Pro Light"/>
          <w:i/>
          <w:iCs/>
          <w:sz w:val="18"/>
          <w:szCs w:val="18"/>
          <w:lang w:val="es-ES"/>
        </w:rPr>
        <w:t xml:space="preserve">Lic. Octavio Guadalupe Adame Jacinto </w:t>
      </w:r>
    </w:p>
    <w:p w14:paraId="1EAE5CCB" w14:textId="77777777" w:rsidR="006B05C5" w:rsidRPr="00A90958" w:rsidRDefault="006B05C5" w:rsidP="006B05C5">
      <w:pPr>
        <w:spacing w:after="0"/>
        <w:ind w:right="681"/>
        <w:rPr>
          <w:rFonts w:ascii="Avenir Next LT Pro Light" w:hAnsi="Avenir Next LT Pro Light"/>
          <w:i/>
          <w:iCs/>
          <w:sz w:val="18"/>
          <w:szCs w:val="18"/>
          <w:lang w:val="es-ES"/>
        </w:rPr>
      </w:pPr>
      <w:r>
        <w:rPr>
          <w:rFonts w:ascii="Avenir Next LT Pro Light" w:hAnsi="Avenir Next LT Pro Light"/>
          <w:b/>
          <w:i/>
          <w:iCs/>
          <w:sz w:val="18"/>
          <w:szCs w:val="18"/>
          <w:lang w:val="es-ES"/>
        </w:rPr>
        <w:t>Unidad Administrativa</w:t>
      </w:r>
      <w:r w:rsidRPr="00A90958">
        <w:rPr>
          <w:rFonts w:ascii="Avenir Next LT Pro Light" w:hAnsi="Avenir Next LT Pro Light"/>
          <w:b/>
          <w:i/>
          <w:iCs/>
          <w:sz w:val="18"/>
          <w:szCs w:val="18"/>
          <w:lang w:val="es-ES"/>
        </w:rPr>
        <w:t>:</w:t>
      </w:r>
      <w:r>
        <w:rPr>
          <w:rFonts w:ascii="Avenir Next LT Pro Light" w:hAnsi="Avenir Next LT Pro Light"/>
          <w:b/>
          <w:i/>
          <w:iCs/>
          <w:sz w:val="18"/>
          <w:szCs w:val="18"/>
          <w:lang w:val="es-ES"/>
        </w:rPr>
        <w:t xml:space="preserve"> </w:t>
      </w:r>
      <w:proofErr w:type="gramStart"/>
      <w:r>
        <w:rPr>
          <w:rFonts w:ascii="Avenir Next LT Pro Light" w:hAnsi="Avenir Next LT Pro Light"/>
          <w:bCs/>
          <w:i/>
          <w:iCs/>
          <w:sz w:val="18"/>
          <w:szCs w:val="18"/>
          <w:lang w:val="es-ES"/>
        </w:rPr>
        <w:t>Secretario Técnico</w:t>
      </w:r>
      <w:proofErr w:type="gramEnd"/>
      <w:r>
        <w:rPr>
          <w:rFonts w:ascii="Avenir Next LT Pro Light" w:hAnsi="Avenir Next LT Pro Light"/>
          <w:b/>
          <w:i/>
          <w:iCs/>
          <w:sz w:val="18"/>
          <w:szCs w:val="18"/>
          <w:lang w:val="es-ES"/>
        </w:rPr>
        <w:t xml:space="preserve"> </w:t>
      </w:r>
      <w:r w:rsidRPr="00A90958">
        <w:rPr>
          <w:rFonts w:ascii="Avenir Next LT Pro Light" w:hAnsi="Avenir Next LT Pro Light"/>
          <w:bCs/>
          <w:i/>
          <w:iCs/>
          <w:sz w:val="18"/>
          <w:szCs w:val="18"/>
          <w:lang w:val="es-ES"/>
        </w:rPr>
        <w:t xml:space="preserve"> </w:t>
      </w:r>
    </w:p>
    <w:p w14:paraId="222A8D52" w14:textId="77777777" w:rsidR="006B05C5" w:rsidRPr="00A90958" w:rsidRDefault="006B05C5" w:rsidP="006B05C5">
      <w:pPr>
        <w:spacing w:after="0"/>
        <w:ind w:right="681"/>
        <w:rPr>
          <w:rFonts w:ascii="Avenir Next LT Pro Light" w:hAnsi="Avenir Next LT Pro Light"/>
          <w:i/>
          <w:iCs/>
          <w:sz w:val="18"/>
          <w:szCs w:val="18"/>
          <w:lang w:val="es-ES"/>
        </w:rPr>
      </w:pPr>
      <w:r w:rsidRPr="00A90958">
        <w:rPr>
          <w:rFonts w:ascii="Avenir Next LT Pro Light" w:hAnsi="Avenir Next LT Pro Light"/>
          <w:b/>
          <w:i/>
          <w:iCs/>
          <w:sz w:val="18"/>
          <w:szCs w:val="18"/>
          <w:lang w:val="es-ES"/>
        </w:rPr>
        <w:t>Fecha de actualización:</w:t>
      </w:r>
      <w:r w:rsidRPr="00A90958">
        <w:rPr>
          <w:rFonts w:ascii="Avenir Next LT Pro Light" w:hAnsi="Avenir Next LT Pro Light"/>
          <w:i/>
          <w:iCs/>
          <w:sz w:val="18"/>
          <w:szCs w:val="18"/>
          <w:lang w:val="es-ES"/>
        </w:rPr>
        <w:t xml:space="preserve"> </w:t>
      </w:r>
      <w:r>
        <w:rPr>
          <w:rFonts w:ascii="Avenir Next LT Pro Light" w:hAnsi="Avenir Next LT Pro Light"/>
          <w:i/>
          <w:iCs/>
          <w:sz w:val="18"/>
          <w:szCs w:val="18"/>
          <w:lang w:val="es-ES"/>
        </w:rPr>
        <w:t>01</w:t>
      </w:r>
      <w:r w:rsidRPr="00A90958">
        <w:rPr>
          <w:rFonts w:ascii="Avenir Next LT Pro Light" w:hAnsi="Avenir Next LT Pro Light"/>
          <w:i/>
          <w:iCs/>
          <w:sz w:val="18"/>
          <w:szCs w:val="18"/>
          <w:lang w:val="es-ES"/>
        </w:rPr>
        <w:t>/</w:t>
      </w:r>
      <w:r>
        <w:rPr>
          <w:rFonts w:ascii="Avenir Next LT Pro Light" w:hAnsi="Avenir Next LT Pro Light"/>
          <w:i/>
          <w:iCs/>
          <w:sz w:val="18"/>
          <w:szCs w:val="18"/>
          <w:lang w:val="es-ES"/>
        </w:rPr>
        <w:t>10</w:t>
      </w:r>
      <w:r w:rsidRPr="00A90958">
        <w:rPr>
          <w:rFonts w:ascii="Avenir Next LT Pro Light" w:hAnsi="Avenir Next LT Pro Light"/>
          <w:i/>
          <w:iCs/>
          <w:sz w:val="18"/>
          <w:szCs w:val="18"/>
          <w:lang w:val="es-ES"/>
        </w:rPr>
        <w:t>/2025.</w:t>
      </w:r>
    </w:p>
    <w:p w14:paraId="00323751" w14:textId="77777777" w:rsidR="00EA76C8" w:rsidRPr="004F00D3" w:rsidRDefault="00EA76C8" w:rsidP="00FD7E3D">
      <w:pPr>
        <w:spacing w:after="0"/>
        <w:jc w:val="right"/>
        <w:rPr>
          <w:rFonts w:ascii="Avenir Next LT Pro Light" w:hAnsi="Avenir Next LT Pro Light" w:cs="Arial"/>
          <w:color w:val="2F5496" w:themeColor="accent1" w:themeShade="BF"/>
          <w:lang w:val="en-US"/>
        </w:rPr>
      </w:pPr>
    </w:p>
    <w:sectPr w:rsidR="00EA76C8" w:rsidRPr="004F00D3" w:rsidSect="00EC20F5">
      <w:headerReference w:type="default" r:id="rId7"/>
      <w:footerReference w:type="default" r:id="rId8"/>
      <w:pgSz w:w="12240" w:h="15840"/>
      <w:pgMar w:top="2625" w:right="1134" w:bottom="1418" w:left="1134"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BB992" w14:textId="77777777" w:rsidR="008F0816" w:rsidRDefault="008F0816" w:rsidP="00A71679">
      <w:pPr>
        <w:spacing w:after="0" w:line="240" w:lineRule="auto"/>
      </w:pPr>
      <w:r>
        <w:separator/>
      </w:r>
    </w:p>
  </w:endnote>
  <w:endnote w:type="continuationSeparator" w:id="0">
    <w:p w14:paraId="443332F8" w14:textId="77777777" w:rsidR="008F0816" w:rsidRDefault="008F0816" w:rsidP="00A71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altName w:val="Calibri"/>
    <w:charset w:val="00"/>
    <w:family w:val="swiss"/>
    <w:pitch w:val="variable"/>
    <w:sig w:usb0="800000EF" w:usb1="5000204A" w:usb2="00000000" w:usb3="00000000" w:csb0="00000093" w:csb1="00000000"/>
  </w:font>
  <w:font w:name="Avenir Next LT Pro Light">
    <w:altName w:val="Avenir Next LT Pro Light"/>
    <w:charset w:val="00"/>
    <w:family w:val="swiss"/>
    <w:pitch w:val="variable"/>
    <w:sig w:usb0="A00000E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5957B" w14:textId="77777777" w:rsidR="00E82EB9" w:rsidRPr="00E82EB9" w:rsidRDefault="00E82EB9" w:rsidP="00E82EB9">
    <w:pPr>
      <w:pBdr>
        <w:top w:val="single" w:sz="24" w:space="1" w:color="1F3864" w:themeColor="accent1" w:themeShade="80"/>
      </w:pBdr>
      <w:spacing w:after="0" w:line="160" w:lineRule="atLeast"/>
      <w:ind w:left="-1701" w:right="-1652"/>
      <w:jc w:val="center"/>
      <w:rPr>
        <w:rFonts w:ascii="Avenir Next LT Pro" w:eastAsia="Times New Roman" w:hAnsi="Avenir Next LT Pro" w:cs="Arial"/>
        <w:color w:val="1F3864" w:themeColor="accent1" w:themeShade="80"/>
        <w:sz w:val="16"/>
        <w:szCs w:val="16"/>
        <w:lang w:eastAsia="es-MX"/>
      </w:rPr>
    </w:pPr>
    <w:bookmarkStart w:id="0" w:name="_Hlk128124309"/>
    <w:r w:rsidRPr="00E82EB9">
      <w:rPr>
        <w:rFonts w:ascii="Avenir Next LT Pro" w:eastAsia="Times New Roman" w:hAnsi="Avenir Next LT Pro" w:cs="Arial"/>
        <w:noProof/>
        <w:color w:val="1F3864" w:themeColor="accent1" w:themeShade="80"/>
        <w:sz w:val="16"/>
        <w:szCs w:val="16"/>
        <w:lang w:eastAsia="es-MX"/>
      </w:rPr>
      <w:drawing>
        <wp:inline distT="0" distB="0" distL="0" distR="0" wp14:anchorId="7042522A" wp14:editId="3B570799">
          <wp:extent cx="144000" cy="144000"/>
          <wp:effectExtent l="0" t="0" r="8890" b="8890"/>
          <wp:docPr id="67" name="Gráfico 67" descr="Marcador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áfico 5" descr="Marcador con relleno sólido"/>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4000" cy="144000"/>
                  </a:xfrm>
                  <a:prstGeom prst="rect">
                    <a:avLst/>
                  </a:prstGeom>
                </pic:spPr>
              </pic:pic>
            </a:graphicData>
          </a:graphic>
        </wp:inline>
      </w:drawing>
    </w:r>
    <w:proofErr w:type="spellStart"/>
    <w:r w:rsidRPr="00E82EB9">
      <w:rPr>
        <w:rFonts w:ascii="Avenir Next LT Pro" w:eastAsia="Times New Roman" w:hAnsi="Avenir Next LT Pro" w:cs="Arial"/>
        <w:color w:val="1F3864" w:themeColor="accent1" w:themeShade="80"/>
        <w:sz w:val="16"/>
        <w:szCs w:val="16"/>
        <w:lang w:eastAsia="es-MX"/>
      </w:rPr>
      <w:t>Blvd</w:t>
    </w:r>
    <w:proofErr w:type="spellEnd"/>
    <w:r w:rsidRPr="00E82EB9">
      <w:rPr>
        <w:rFonts w:ascii="Avenir Next LT Pro" w:eastAsia="Times New Roman" w:hAnsi="Avenir Next LT Pro" w:cs="Arial"/>
        <w:color w:val="1F3864" w:themeColor="accent1" w:themeShade="80"/>
        <w:sz w:val="16"/>
        <w:szCs w:val="16"/>
        <w:lang w:eastAsia="es-MX"/>
      </w:rPr>
      <w:t xml:space="preserve">. Francisco Coss s/n, entre Purcell y </w:t>
    </w:r>
    <w:proofErr w:type="gramStart"/>
    <w:r w:rsidRPr="00E82EB9">
      <w:rPr>
        <w:rFonts w:ascii="Avenir Next LT Pro" w:eastAsia="Times New Roman" w:hAnsi="Avenir Next LT Pro" w:cs="Arial"/>
        <w:color w:val="1F3864" w:themeColor="accent1" w:themeShade="80"/>
        <w:sz w:val="16"/>
        <w:szCs w:val="16"/>
        <w:lang w:eastAsia="es-MX"/>
      </w:rPr>
      <w:t>Presidente</w:t>
    </w:r>
    <w:proofErr w:type="gramEnd"/>
    <w:r w:rsidRPr="00E82EB9">
      <w:rPr>
        <w:rFonts w:ascii="Avenir Next LT Pro" w:eastAsia="Times New Roman" w:hAnsi="Avenir Next LT Pro" w:cs="Arial"/>
        <w:color w:val="1F3864" w:themeColor="accent1" w:themeShade="80"/>
        <w:sz w:val="16"/>
        <w:szCs w:val="16"/>
        <w:lang w:eastAsia="es-MX"/>
      </w:rPr>
      <w:t xml:space="preserve"> Cárdenas, Zona Centro, C.P 25000, Saltillo, Coahuila de Zaragoza</w:t>
    </w:r>
  </w:p>
  <w:p w14:paraId="4BC462B4" w14:textId="77777777" w:rsidR="00EA76C8" w:rsidRPr="00E82EB9" w:rsidRDefault="00E82EB9" w:rsidP="00E82EB9">
    <w:pPr>
      <w:spacing w:after="0" w:line="160" w:lineRule="atLeast"/>
      <w:ind w:left="-851" w:right="-941"/>
      <w:jc w:val="center"/>
      <w:rPr>
        <w:rFonts w:ascii="Avenir Next LT Pro" w:eastAsia="Times New Roman" w:hAnsi="Avenir Next LT Pro" w:cs="Arial"/>
        <w:color w:val="1F3864" w:themeColor="accent1" w:themeShade="80"/>
        <w:sz w:val="16"/>
        <w:szCs w:val="16"/>
        <w:lang w:val="es-ES" w:eastAsia="es-MX"/>
      </w:rPr>
    </w:pPr>
    <w:r w:rsidRPr="00E82EB9">
      <w:rPr>
        <w:rFonts w:ascii="Avenir Next LT Pro" w:eastAsia="Times New Roman" w:hAnsi="Avenir Next LT Pro" w:cs="Arial"/>
        <w:noProof/>
        <w:color w:val="1F3864" w:themeColor="accent1" w:themeShade="80"/>
        <w:sz w:val="16"/>
        <w:szCs w:val="16"/>
        <w:lang w:eastAsia="es-MX"/>
      </w:rPr>
      <w:drawing>
        <wp:inline distT="0" distB="0" distL="0" distR="0" wp14:anchorId="14CB599E" wp14:editId="5839BE7D">
          <wp:extent cx="108000" cy="108000"/>
          <wp:effectExtent l="0" t="0" r="6350" b="6350"/>
          <wp:docPr id="68" name="Gráfico 68" descr="Auricular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Auricular con relleno sólido"/>
                  <pic:cNvPicPr/>
                </pic:nvPicPr>
                <pic:blipFill>
                  <a:blip r:embed="rId3" cstate="print">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08000" cy="108000"/>
                  </a:xfrm>
                  <a:prstGeom prst="rect">
                    <a:avLst/>
                  </a:prstGeom>
                </pic:spPr>
              </pic:pic>
            </a:graphicData>
          </a:graphic>
        </wp:inline>
      </w:drawing>
    </w:r>
    <w:r w:rsidRPr="00E82EB9">
      <w:rPr>
        <w:rFonts w:ascii="Avenir Next LT Pro" w:eastAsia="Times New Roman" w:hAnsi="Avenir Next LT Pro" w:cs="Arial"/>
        <w:color w:val="1F3864" w:themeColor="accent1" w:themeShade="80"/>
        <w:sz w:val="16"/>
        <w:szCs w:val="16"/>
        <w:lang w:eastAsia="es-MX"/>
      </w:rPr>
      <w:t xml:space="preserve">(844) 1 23 03 10 Oficina del Tribunal </w:t>
    </w:r>
    <w:r w:rsidRPr="00E82EB9">
      <w:rPr>
        <w:rFonts w:ascii="Avenir Next LT Pro" w:eastAsia="Times New Roman" w:hAnsi="Avenir Next LT Pro" w:cs="Arial"/>
        <w:noProof/>
        <w:color w:val="1F3864" w:themeColor="accent1" w:themeShade="80"/>
        <w:sz w:val="16"/>
        <w:szCs w:val="16"/>
        <w:lang w:eastAsia="es-MX"/>
      </w:rPr>
      <w:drawing>
        <wp:inline distT="0" distB="0" distL="0" distR="0" wp14:anchorId="3A4DB52D" wp14:editId="522C4B2D">
          <wp:extent cx="180000" cy="180000"/>
          <wp:effectExtent l="0" t="0" r="0" b="0"/>
          <wp:docPr id="69" name="Gráfico 69" descr="Internet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Internet con relleno sólido"/>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80000" cy="180000"/>
                  </a:xfrm>
                  <a:prstGeom prst="rect">
                    <a:avLst/>
                  </a:prstGeom>
                </pic:spPr>
              </pic:pic>
            </a:graphicData>
          </a:graphic>
        </wp:inline>
      </w:drawing>
    </w:r>
    <w:r w:rsidRPr="00E82EB9">
      <w:rPr>
        <w:rFonts w:ascii="Avenir Next LT Pro" w:eastAsia="Times New Roman" w:hAnsi="Avenir Next LT Pro" w:cs="Arial"/>
        <w:color w:val="1F3864" w:themeColor="accent1" w:themeShade="80"/>
        <w:sz w:val="16"/>
        <w:szCs w:val="16"/>
        <w:lang w:eastAsia="es-MX"/>
      </w:rPr>
      <w:t xml:space="preserve"> </w:t>
    </w:r>
    <w:hyperlink r:id="rId7" w:history="1">
      <w:r w:rsidRPr="00E82EB9">
        <w:rPr>
          <w:rStyle w:val="Hipervnculo"/>
          <w:rFonts w:ascii="Avenir Next LT Pro" w:eastAsia="Times New Roman" w:hAnsi="Avenir Next LT Pro" w:cs="Arial"/>
          <w:color w:val="1F3864" w:themeColor="accent1" w:themeShade="80"/>
          <w:sz w:val="16"/>
          <w:szCs w:val="16"/>
          <w:lang w:eastAsia="es-MX"/>
        </w:rPr>
        <w:t>http://www.tjacoahuila.org</w:t>
      </w:r>
    </w:hyperlink>
    <w:r w:rsidRPr="00E82EB9">
      <w:rPr>
        <w:rStyle w:val="Hipervnculo"/>
        <w:rFonts w:ascii="Avenir Next LT Pro" w:eastAsia="Times New Roman" w:hAnsi="Avenir Next LT Pro" w:cs="Arial"/>
        <w:color w:val="1F3864" w:themeColor="accent1" w:themeShade="80"/>
        <w:sz w:val="16"/>
        <w:szCs w:val="16"/>
        <w:lang w:eastAsia="es-MX"/>
      </w:rPr>
      <w:t xml:space="preserve"> </w:t>
    </w:r>
    <w:r w:rsidRPr="00E82EB9">
      <w:rPr>
        <w:noProof/>
        <w:color w:val="1F3864" w:themeColor="accent1" w:themeShade="80"/>
      </w:rPr>
      <w:drawing>
        <wp:inline distT="0" distB="0" distL="0" distR="0" wp14:anchorId="084CD04C" wp14:editId="05DFAA03">
          <wp:extent cx="180000" cy="180000"/>
          <wp:effectExtent l="0" t="0" r="0" b="0"/>
          <wp:docPr id="70" name="Gráfico 70" descr="Correo electrónic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áfico 8" descr="Correo electrónico con relleno sólido"/>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80000" cy="180000"/>
                  </a:xfrm>
                  <a:prstGeom prst="rect">
                    <a:avLst/>
                  </a:prstGeom>
                </pic:spPr>
              </pic:pic>
            </a:graphicData>
          </a:graphic>
        </wp:inline>
      </w:drawing>
    </w:r>
    <w:hyperlink r:id="rId10" w:history="1">
      <w:r w:rsidRPr="00E82EB9">
        <w:rPr>
          <w:rFonts w:ascii="Avenir Next LT Pro" w:eastAsia="Times New Roman" w:hAnsi="Avenir Next LT Pro" w:cs="Arial"/>
          <w:color w:val="1F3864" w:themeColor="accent1" w:themeShade="80"/>
          <w:sz w:val="16"/>
          <w:szCs w:val="16"/>
          <w:u w:val="single"/>
          <w:lang w:eastAsia="es-MX"/>
        </w:rPr>
        <w:t>tribunaldejusticiaadministrativa@tjacoahuila.org.mx</w:t>
      </w:r>
    </w:hyperlink>
  </w:p>
  <w:bookmarkEnd w:id="0"/>
  <w:p w14:paraId="480B771F" w14:textId="77777777" w:rsidR="00A71679" w:rsidRDefault="00A716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1BEA9" w14:textId="77777777" w:rsidR="008F0816" w:rsidRDefault="008F0816" w:rsidP="00A71679">
      <w:pPr>
        <w:spacing w:after="0" w:line="240" w:lineRule="auto"/>
      </w:pPr>
      <w:r>
        <w:separator/>
      </w:r>
    </w:p>
  </w:footnote>
  <w:footnote w:type="continuationSeparator" w:id="0">
    <w:p w14:paraId="08363571" w14:textId="77777777" w:rsidR="008F0816" w:rsidRDefault="008F0816" w:rsidP="00A71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55F8" w14:textId="77777777" w:rsidR="00AA5C73" w:rsidRDefault="00AA5C73" w:rsidP="00A71679">
    <w:pPr>
      <w:pStyle w:val="Encabezado"/>
      <w:jc w:val="center"/>
    </w:pPr>
  </w:p>
  <w:tbl>
    <w:tblPr>
      <w:tblStyle w:val="Tablaconcuadrcula"/>
      <w:tblW w:w="12251" w:type="dxa"/>
      <w:tblInd w:w="-1134" w:type="dxa"/>
      <w:tblLook w:val="04A0" w:firstRow="1" w:lastRow="0" w:firstColumn="1" w:lastColumn="0" w:noHBand="0" w:noVBand="1"/>
    </w:tblPr>
    <w:tblGrid>
      <w:gridCol w:w="4538"/>
      <w:gridCol w:w="425"/>
      <w:gridCol w:w="2325"/>
      <w:gridCol w:w="424"/>
      <w:gridCol w:w="4539"/>
    </w:tblGrid>
    <w:tr w:rsidR="00CE3201" w14:paraId="19B90D43" w14:textId="77777777" w:rsidTr="00003BD1">
      <w:trPr>
        <w:trHeight w:val="452"/>
      </w:trPr>
      <w:tc>
        <w:tcPr>
          <w:tcW w:w="4538" w:type="dxa"/>
          <w:tcBorders>
            <w:top w:val="nil"/>
            <w:left w:val="nil"/>
            <w:bottom w:val="single" w:sz="24" w:space="0" w:color="1F3864" w:themeColor="accent1" w:themeShade="80"/>
            <w:right w:val="nil"/>
          </w:tcBorders>
        </w:tcPr>
        <w:p w14:paraId="19C0E28A" w14:textId="77777777" w:rsidR="00CE3201" w:rsidRPr="00CE3201" w:rsidRDefault="00CE3201" w:rsidP="00CE3201">
          <w:pPr>
            <w:pStyle w:val="Encabezado"/>
            <w:rPr>
              <w:b/>
              <w:bCs/>
              <w:color w:val="2F5496" w:themeColor="accent1" w:themeShade="BF"/>
            </w:rPr>
          </w:pPr>
        </w:p>
      </w:tc>
      <w:tc>
        <w:tcPr>
          <w:tcW w:w="425" w:type="dxa"/>
          <w:tcBorders>
            <w:top w:val="nil"/>
            <w:left w:val="nil"/>
            <w:bottom w:val="nil"/>
            <w:right w:val="nil"/>
          </w:tcBorders>
        </w:tcPr>
        <w:p w14:paraId="17BF7AA3" w14:textId="77777777" w:rsidR="00CE3201" w:rsidRPr="00CE3201" w:rsidRDefault="00CE3201" w:rsidP="00A71679">
          <w:pPr>
            <w:pStyle w:val="Encabezado"/>
            <w:jc w:val="center"/>
            <w:rPr>
              <w:b/>
              <w:bCs/>
              <w:color w:val="2F5496" w:themeColor="accent1" w:themeShade="BF"/>
            </w:rPr>
          </w:pPr>
        </w:p>
      </w:tc>
      <w:tc>
        <w:tcPr>
          <w:tcW w:w="2325" w:type="dxa"/>
          <w:vMerge w:val="restart"/>
          <w:tcBorders>
            <w:top w:val="nil"/>
            <w:left w:val="nil"/>
            <w:bottom w:val="nil"/>
            <w:right w:val="nil"/>
          </w:tcBorders>
        </w:tcPr>
        <w:p w14:paraId="27D08307" w14:textId="77777777" w:rsidR="00CE3201" w:rsidRPr="00CE3201" w:rsidRDefault="00EA76C8" w:rsidP="00A71679">
          <w:pPr>
            <w:pStyle w:val="Encabezado"/>
            <w:jc w:val="center"/>
            <w:rPr>
              <w:b/>
              <w:bCs/>
              <w:color w:val="2F5496" w:themeColor="accent1" w:themeShade="BF"/>
            </w:rPr>
          </w:pPr>
          <w:r>
            <w:rPr>
              <w:noProof/>
            </w:rPr>
            <w:drawing>
              <wp:anchor distT="0" distB="0" distL="114300" distR="114300" simplePos="0" relativeHeight="251659264" behindDoc="0" locked="0" layoutInCell="1" allowOverlap="1" wp14:anchorId="2AB6D098" wp14:editId="426D2572">
                <wp:simplePos x="0" y="0"/>
                <wp:positionH relativeFrom="margin">
                  <wp:posOffset>-124460</wp:posOffset>
                </wp:positionH>
                <wp:positionV relativeFrom="paragraph">
                  <wp:posOffset>-163830</wp:posOffset>
                </wp:positionV>
                <wp:extent cx="1579245" cy="1190098"/>
                <wp:effectExtent l="0" t="0" r="0" b="0"/>
                <wp:wrapNone/>
                <wp:docPr id="66" name="Imagen 6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605609" cy="1209966"/>
                        </a:xfrm>
                        <a:prstGeom prst="rect">
                          <a:avLst/>
                        </a:prstGeom>
                      </pic:spPr>
                    </pic:pic>
                  </a:graphicData>
                </a:graphic>
                <wp14:sizeRelH relativeFrom="page">
                  <wp14:pctWidth>0</wp14:pctWidth>
                </wp14:sizeRelH>
                <wp14:sizeRelV relativeFrom="page">
                  <wp14:pctHeight>0</wp14:pctHeight>
                </wp14:sizeRelV>
              </wp:anchor>
            </w:drawing>
          </w:r>
        </w:p>
      </w:tc>
      <w:tc>
        <w:tcPr>
          <w:tcW w:w="424" w:type="dxa"/>
          <w:tcBorders>
            <w:top w:val="nil"/>
            <w:left w:val="nil"/>
            <w:bottom w:val="nil"/>
            <w:right w:val="nil"/>
          </w:tcBorders>
        </w:tcPr>
        <w:p w14:paraId="053F65C9" w14:textId="77777777" w:rsidR="00CE3201" w:rsidRPr="00CE3201" w:rsidRDefault="00CE3201" w:rsidP="00A71679">
          <w:pPr>
            <w:pStyle w:val="Encabezado"/>
            <w:jc w:val="center"/>
            <w:rPr>
              <w:b/>
              <w:bCs/>
              <w:color w:val="2F5496" w:themeColor="accent1" w:themeShade="BF"/>
            </w:rPr>
          </w:pPr>
        </w:p>
      </w:tc>
      <w:tc>
        <w:tcPr>
          <w:tcW w:w="4539" w:type="dxa"/>
          <w:tcBorders>
            <w:top w:val="nil"/>
            <w:left w:val="nil"/>
            <w:bottom w:val="single" w:sz="24" w:space="0" w:color="1F3864"/>
            <w:right w:val="nil"/>
          </w:tcBorders>
        </w:tcPr>
        <w:p w14:paraId="6C307302" w14:textId="77777777" w:rsidR="00CE3201" w:rsidRPr="00CE3201" w:rsidRDefault="00CE3201" w:rsidP="00A71679">
          <w:pPr>
            <w:pStyle w:val="Encabezado"/>
            <w:jc w:val="center"/>
            <w:rPr>
              <w:b/>
              <w:bCs/>
              <w:color w:val="2F5496" w:themeColor="accent1" w:themeShade="BF"/>
            </w:rPr>
          </w:pPr>
        </w:p>
      </w:tc>
    </w:tr>
    <w:tr w:rsidR="00CE3201" w14:paraId="14E5D650" w14:textId="77777777" w:rsidTr="00003BD1">
      <w:trPr>
        <w:trHeight w:val="452"/>
      </w:trPr>
      <w:tc>
        <w:tcPr>
          <w:tcW w:w="4963" w:type="dxa"/>
          <w:gridSpan w:val="2"/>
          <w:tcBorders>
            <w:top w:val="nil"/>
            <w:left w:val="nil"/>
            <w:bottom w:val="single" w:sz="24" w:space="0" w:color="1F3864" w:themeColor="accent1" w:themeShade="80"/>
            <w:right w:val="nil"/>
          </w:tcBorders>
        </w:tcPr>
        <w:p w14:paraId="6B3E8ECA" w14:textId="77777777" w:rsidR="00CE3201" w:rsidRPr="00CE3201" w:rsidRDefault="00CE3201" w:rsidP="00A71679">
          <w:pPr>
            <w:pStyle w:val="Encabezado"/>
            <w:jc w:val="center"/>
            <w:rPr>
              <w:b/>
              <w:bCs/>
              <w:color w:val="2F5496" w:themeColor="accent1" w:themeShade="BF"/>
            </w:rPr>
          </w:pPr>
        </w:p>
      </w:tc>
      <w:tc>
        <w:tcPr>
          <w:tcW w:w="2325" w:type="dxa"/>
          <w:vMerge/>
          <w:tcBorders>
            <w:top w:val="nil"/>
            <w:left w:val="nil"/>
            <w:bottom w:val="nil"/>
            <w:right w:val="nil"/>
          </w:tcBorders>
        </w:tcPr>
        <w:p w14:paraId="59F8D836" w14:textId="77777777" w:rsidR="00CE3201" w:rsidRPr="00CE3201" w:rsidRDefault="00CE3201" w:rsidP="00A71679">
          <w:pPr>
            <w:pStyle w:val="Encabezado"/>
            <w:jc w:val="center"/>
            <w:rPr>
              <w:b/>
              <w:bCs/>
              <w:color w:val="2F5496" w:themeColor="accent1" w:themeShade="BF"/>
            </w:rPr>
          </w:pPr>
        </w:p>
      </w:tc>
      <w:tc>
        <w:tcPr>
          <w:tcW w:w="4963" w:type="dxa"/>
          <w:gridSpan w:val="2"/>
          <w:tcBorders>
            <w:top w:val="nil"/>
            <w:left w:val="nil"/>
            <w:bottom w:val="single" w:sz="24" w:space="0" w:color="1F3864"/>
            <w:right w:val="nil"/>
          </w:tcBorders>
        </w:tcPr>
        <w:p w14:paraId="3A8B8122" w14:textId="77777777" w:rsidR="00CE3201" w:rsidRPr="00CE3201" w:rsidRDefault="00CE3201" w:rsidP="00A71679">
          <w:pPr>
            <w:pStyle w:val="Encabezado"/>
            <w:jc w:val="center"/>
            <w:rPr>
              <w:b/>
              <w:bCs/>
              <w:color w:val="2F5496" w:themeColor="accent1" w:themeShade="BF"/>
            </w:rPr>
          </w:pPr>
        </w:p>
      </w:tc>
    </w:tr>
  </w:tbl>
  <w:p w14:paraId="505B7030" w14:textId="77777777" w:rsidR="007E09E3" w:rsidRPr="00003BD1" w:rsidRDefault="007E09E3" w:rsidP="00A71679">
    <w:pPr>
      <w:pStyle w:val="Encabezado"/>
      <w:jc w:val="center"/>
      <w:rPr>
        <w:b/>
        <w:bCs/>
      </w:rPr>
    </w:pPr>
  </w:p>
  <w:p w14:paraId="5EEBB2F5" w14:textId="77777777" w:rsidR="007E09E3" w:rsidRDefault="007E09E3" w:rsidP="00A71679">
    <w:pPr>
      <w:pStyle w:val="Encabezado"/>
      <w:jc w:val="center"/>
    </w:pPr>
  </w:p>
  <w:p w14:paraId="133D52D3" w14:textId="77777777" w:rsidR="007E09E3" w:rsidRDefault="007E09E3" w:rsidP="00A7167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25DD6"/>
    <w:multiLevelType w:val="hybridMultilevel"/>
    <w:tmpl w:val="6FA8E5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6493C87"/>
    <w:multiLevelType w:val="hybridMultilevel"/>
    <w:tmpl w:val="1A7C6694"/>
    <w:lvl w:ilvl="0" w:tplc="97F2B00A">
      <w:numFmt w:val="bullet"/>
      <w:lvlText w:val="-"/>
      <w:lvlJc w:val="left"/>
      <w:pPr>
        <w:ind w:left="720" w:hanging="360"/>
      </w:pPr>
      <w:rPr>
        <w:rFonts w:ascii="Century Gothic" w:eastAsiaTheme="minorHAnsi" w:hAnsi="Century Gothic" w:cstheme="minorBidi" w:hint="default"/>
        <w:sz w:val="2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13216791">
    <w:abstractNumId w:val="1"/>
  </w:num>
  <w:num w:numId="2" w16cid:durableId="1556818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679"/>
    <w:rsid w:val="00003BD1"/>
    <w:rsid w:val="000077F2"/>
    <w:rsid w:val="000131E3"/>
    <w:rsid w:val="00014779"/>
    <w:rsid w:val="00017713"/>
    <w:rsid w:val="000205AB"/>
    <w:rsid w:val="00025FCE"/>
    <w:rsid w:val="00026C76"/>
    <w:rsid w:val="00034082"/>
    <w:rsid w:val="0003670F"/>
    <w:rsid w:val="0004183C"/>
    <w:rsid w:val="000500AB"/>
    <w:rsid w:val="000529E5"/>
    <w:rsid w:val="00054CFB"/>
    <w:rsid w:val="00055F95"/>
    <w:rsid w:val="000653B4"/>
    <w:rsid w:val="00076E20"/>
    <w:rsid w:val="000827EC"/>
    <w:rsid w:val="000952C4"/>
    <w:rsid w:val="000A5F0E"/>
    <w:rsid w:val="000B75CB"/>
    <w:rsid w:val="000C43D5"/>
    <w:rsid w:val="000C4916"/>
    <w:rsid w:val="000C6502"/>
    <w:rsid w:val="000D69B4"/>
    <w:rsid w:val="000E09D3"/>
    <w:rsid w:val="000E2B73"/>
    <w:rsid w:val="000E308C"/>
    <w:rsid w:val="000E531C"/>
    <w:rsid w:val="001027F4"/>
    <w:rsid w:val="0010553B"/>
    <w:rsid w:val="00142BAA"/>
    <w:rsid w:val="00152EB8"/>
    <w:rsid w:val="001530AA"/>
    <w:rsid w:val="00180B7B"/>
    <w:rsid w:val="001916CD"/>
    <w:rsid w:val="0019698E"/>
    <w:rsid w:val="001A5BB0"/>
    <w:rsid w:val="001A6838"/>
    <w:rsid w:val="001A79CB"/>
    <w:rsid w:val="001B2C79"/>
    <w:rsid w:val="001B5AD5"/>
    <w:rsid w:val="001C177A"/>
    <w:rsid w:val="001C1899"/>
    <w:rsid w:val="001C65DF"/>
    <w:rsid w:val="001D0611"/>
    <w:rsid w:val="001D431D"/>
    <w:rsid w:val="001D476E"/>
    <w:rsid w:val="001D4E50"/>
    <w:rsid w:val="001E2F66"/>
    <w:rsid w:val="001E6906"/>
    <w:rsid w:val="001E7841"/>
    <w:rsid w:val="001F24EB"/>
    <w:rsid w:val="001F7855"/>
    <w:rsid w:val="002037C5"/>
    <w:rsid w:val="002060EE"/>
    <w:rsid w:val="00212B29"/>
    <w:rsid w:val="00226258"/>
    <w:rsid w:val="002305EC"/>
    <w:rsid w:val="00236BA5"/>
    <w:rsid w:val="0024258A"/>
    <w:rsid w:val="00244FEF"/>
    <w:rsid w:val="002450FC"/>
    <w:rsid w:val="002453D0"/>
    <w:rsid w:val="00252881"/>
    <w:rsid w:val="00270BB5"/>
    <w:rsid w:val="00275D6A"/>
    <w:rsid w:val="00290426"/>
    <w:rsid w:val="002B09E6"/>
    <w:rsid w:val="002B1336"/>
    <w:rsid w:val="002C1461"/>
    <w:rsid w:val="002C1FBE"/>
    <w:rsid w:val="002D5E4E"/>
    <w:rsid w:val="002D7D08"/>
    <w:rsid w:val="002E5165"/>
    <w:rsid w:val="002F03CC"/>
    <w:rsid w:val="002F65D1"/>
    <w:rsid w:val="00300981"/>
    <w:rsid w:val="00302DF4"/>
    <w:rsid w:val="003055AE"/>
    <w:rsid w:val="003234A5"/>
    <w:rsid w:val="003246D1"/>
    <w:rsid w:val="0034066D"/>
    <w:rsid w:val="00340F33"/>
    <w:rsid w:val="00345CEA"/>
    <w:rsid w:val="00345FFC"/>
    <w:rsid w:val="0035247F"/>
    <w:rsid w:val="0035672E"/>
    <w:rsid w:val="00374144"/>
    <w:rsid w:val="00381F47"/>
    <w:rsid w:val="003845ED"/>
    <w:rsid w:val="00385137"/>
    <w:rsid w:val="003960B2"/>
    <w:rsid w:val="003B1D5B"/>
    <w:rsid w:val="003B475F"/>
    <w:rsid w:val="003B6752"/>
    <w:rsid w:val="003C1C63"/>
    <w:rsid w:val="003C254B"/>
    <w:rsid w:val="003D2093"/>
    <w:rsid w:val="003D6434"/>
    <w:rsid w:val="003D7A20"/>
    <w:rsid w:val="003D7E9B"/>
    <w:rsid w:val="003E5182"/>
    <w:rsid w:val="003E520D"/>
    <w:rsid w:val="003F1AB1"/>
    <w:rsid w:val="003F5143"/>
    <w:rsid w:val="003F5E7F"/>
    <w:rsid w:val="003F6C7D"/>
    <w:rsid w:val="00405EDD"/>
    <w:rsid w:val="00424351"/>
    <w:rsid w:val="00427219"/>
    <w:rsid w:val="00427341"/>
    <w:rsid w:val="00443216"/>
    <w:rsid w:val="00455911"/>
    <w:rsid w:val="00457463"/>
    <w:rsid w:val="004716F2"/>
    <w:rsid w:val="00473704"/>
    <w:rsid w:val="0047370B"/>
    <w:rsid w:val="00484ED5"/>
    <w:rsid w:val="00486486"/>
    <w:rsid w:val="00493C25"/>
    <w:rsid w:val="004A217A"/>
    <w:rsid w:val="004A2F76"/>
    <w:rsid w:val="004A4F2D"/>
    <w:rsid w:val="004B40A5"/>
    <w:rsid w:val="004B6422"/>
    <w:rsid w:val="004C3C4C"/>
    <w:rsid w:val="004C7448"/>
    <w:rsid w:val="004D1B72"/>
    <w:rsid w:val="004F00D3"/>
    <w:rsid w:val="004F73FA"/>
    <w:rsid w:val="0050549D"/>
    <w:rsid w:val="005151A4"/>
    <w:rsid w:val="0052040C"/>
    <w:rsid w:val="00525A25"/>
    <w:rsid w:val="00527F93"/>
    <w:rsid w:val="00533DF6"/>
    <w:rsid w:val="00534109"/>
    <w:rsid w:val="00537357"/>
    <w:rsid w:val="00537D23"/>
    <w:rsid w:val="005464D3"/>
    <w:rsid w:val="00551169"/>
    <w:rsid w:val="00552898"/>
    <w:rsid w:val="005752A9"/>
    <w:rsid w:val="00577DB0"/>
    <w:rsid w:val="005817E5"/>
    <w:rsid w:val="0058410D"/>
    <w:rsid w:val="00584FA4"/>
    <w:rsid w:val="00587764"/>
    <w:rsid w:val="0059465D"/>
    <w:rsid w:val="005A5E2E"/>
    <w:rsid w:val="005C5BC9"/>
    <w:rsid w:val="005C748B"/>
    <w:rsid w:val="005C79EE"/>
    <w:rsid w:val="005D4EA8"/>
    <w:rsid w:val="005D70FD"/>
    <w:rsid w:val="005E0D3C"/>
    <w:rsid w:val="005E5A70"/>
    <w:rsid w:val="005E61D5"/>
    <w:rsid w:val="00610F02"/>
    <w:rsid w:val="00614A7A"/>
    <w:rsid w:val="00621F4D"/>
    <w:rsid w:val="006325A5"/>
    <w:rsid w:val="00632BFD"/>
    <w:rsid w:val="00637B41"/>
    <w:rsid w:val="00651DE6"/>
    <w:rsid w:val="00651F00"/>
    <w:rsid w:val="00663B5B"/>
    <w:rsid w:val="00677E14"/>
    <w:rsid w:val="00684AD7"/>
    <w:rsid w:val="00690223"/>
    <w:rsid w:val="00692989"/>
    <w:rsid w:val="006932AD"/>
    <w:rsid w:val="00694AB5"/>
    <w:rsid w:val="006A3EE5"/>
    <w:rsid w:val="006B05C5"/>
    <w:rsid w:val="006B1488"/>
    <w:rsid w:val="006B3906"/>
    <w:rsid w:val="006D3954"/>
    <w:rsid w:val="006E4543"/>
    <w:rsid w:val="006E7FF6"/>
    <w:rsid w:val="006F23A8"/>
    <w:rsid w:val="006F5134"/>
    <w:rsid w:val="006F582A"/>
    <w:rsid w:val="006F5C42"/>
    <w:rsid w:val="006F6C0F"/>
    <w:rsid w:val="00702541"/>
    <w:rsid w:val="0071072E"/>
    <w:rsid w:val="00712A18"/>
    <w:rsid w:val="00734BC8"/>
    <w:rsid w:val="00737D5D"/>
    <w:rsid w:val="00746568"/>
    <w:rsid w:val="007466AA"/>
    <w:rsid w:val="00750B89"/>
    <w:rsid w:val="00753581"/>
    <w:rsid w:val="0077076B"/>
    <w:rsid w:val="00790DED"/>
    <w:rsid w:val="00797428"/>
    <w:rsid w:val="007A57EA"/>
    <w:rsid w:val="007A6BE3"/>
    <w:rsid w:val="007B0779"/>
    <w:rsid w:val="007B1E02"/>
    <w:rsid w:val="007B2120"/>
    <w:rsid w:val="007B3980"/>
    <w:rsid w:val="007B7D85"/>
    <w:rsid w:val="007C0DB0"/>
    <w:rsid w:val="007C1AD5"/>
    <w:rsid w:val="007D155F"/>
    <w:rsid w:val="007D54F5"/>
    <w:rsid w:val="007D6938"/>
    <w:rsid w:val="007E09E3"/>
    <w:rsid w:val="007E1196"/>
    <w:rsid w:val="007F25BE"/>
    <w:rsid w:val="00804758"/>
    <w:rsid w:val="00807624"/>
    <w:rsid w:val="00810BE6"/>
    <w:rsid w:val="0081319F"/>
    <w:rsid w:val="0081740C"/>
    <w:rsid w:val="00824603"/>
    <w:rsid w:val="008260C4"/>
    <w:rsid w:val="00826357"/>
    <w:rsid w:val="00844390"/>
    <w:rsid w:val="00846DC1"/>
    <w:rsid w:val="00856478"/>
    <w:rsid w:val="00870071"/>
    <w:rsid w:val="00870E6D"/>
    <w:rsid w:val="0088012B"/>
    <w:rsid w:val="00883257"/>
    <w:rsid w:val="00883870"/>
    <w:rsid w:val="00891297"/>
    <w:rsid w:val="00891404"/>
    <w:rsid w:val="008920F3"/>
    <w:rsid w:val="0089389D"/>
    <w:rsid w:val="00895A2F"/>
    <w:rsid w:val="008B4BAC"/>
    <w:rsid w:val="008C4E6E"/>
    <w:rsid w:val="008E0749"/>
    <w:rsid w:val="008E3BE7"/>
    <w:rsid w:val="008E68B2"/>
    <w:rsid w:val="008F0816"/>
    <w:rsid w:val="009007AE"/>
    <w:rsid w:val="00903CB5"/>
    <w:rsid w:val="00905E24"/>
    <w:rsid w:val="009219D4"/>
    <w:rsid w:val="009229E7"/>
    <w:rsid w:val="0092474D"/>
    <w:rsid w:val="00925E65"/>
    <w:rsid w:val="00927CD6"/>
    <w:rsid w:val="00934F49"/>
    <w:rsid w:val="00936B2B"/>
    <w:rsid w:val="00936CDA"/>
    <w:rsid w:val="0094439D"/>
    <w:rsid w:val="009630DC"/>
    <w:rsid w:val="00971FA6"/>
    <w:rsid w:val="00975C80"/>
    <w:rsid w:val="009822FB"/>
    <w:rsid w:val="009827B5"/>
    <w:rsid w:val="00982ED2"/>
    <w:rsid w:val="0098758E"/>
    <w:rsid w:val="009879B2"/>
    <w:rsid w:val="00991DA3"/>
    <w:rsid w:val="009A4C1D"/>
    <w:rsid w:val="009C19B9"/>
    <w:rsid w:val="009D63AE"/>
    <w:rsid w:val="009E7A71"/>
    <w:rsid w:val="009F00D1"/>
    <w:rsid w:val="009F1024"/>
    <w:rsid w:val="009F128F"/>
    <w:rsid w:val="009F6222"/>
    <w:rsid w:val="00A000C7"/>
    <w:rsid w:val="00A109B1"/>
    <w:rsid w:val="00A11D6D"/>
    <w:rsid w:val="00A139A6"/>
    <w:rsid w:val="00A1695E"/>
    <w:rsid w:val="00A216A2"/>
    <w:rsid w:val="00A34BBA"/>
    <w:rsid w:val="00A36059"/>
    <w:rsid w:val="00A36F00"/>
    <w:rsid w:val="00A55569"/>
    <w:rsid w:val="00A56BC3"/>
    <w:rsid w:val="00A6013B"/>
    <w:rsid w:val="00A63639"/>
    <w:rsid w:val="00A711D6"/>
    <w:rsid w:val="00A71679"/>
    <w:rsid w:val="00A76124"/>
    <w:rsid w:val="00A90958"/>
    <w:rsid w:val="00A91AE3"/>
    <w:rsid w:val="00A95F46"/>
    <w:rsid w:val="00AA4451"/>
    <w:rsid w:val="00AA492A"/>
    <w:rsid w:val="00AA5C73"/>
    <w:rsid w:val="00AB29A6"/>
    <w:rsid w:val="00AB2F19"/>
    <w:rsid w:val="00AB536D"/>
    <w:rsid w:val="00AC0089"/>
    <w:rsid w:val="00AD6817"/>
    <w:rsid w:val="00AE1F86"/>
    <w:rsid w:val="00AE7AA0"/>
    <w:rsid w:val="00AF0F7B"/>
    <w:rsid w:val="00AF23CD"/>
    <w:rsid w:val="00AF2E8C"/>
    <w:rsid w:val="00B076B4"/>
    <w:rsid w:val="00B14274"/>
    <w:rsid w:val="00B14FF0"/>
    <w:rsid w:val="00B21043"/>
    <w:rsid w:val="00B2159C"/>
    <w:rsid w:val="00B216E0"/>
    <w:rsid w:val="00B31C16"/>
    <w:rsid w:val="00B37FFA"/>
    <w:rsid w:val="00B46317"/>
    <w:rsid w:val="00B56323"/>
    <w:rsid w:val="00B60EF1"/>
    <w:rsid w:val="00B71ED8"/>
    <w:rsid w:val="00B75DBA"/>
    <w:rsid w:val="00B7723D"/>
    <w:rsid w:val="00B824E9"/>
    <w:rsid w:val="00B828DB"/>
    <w:rsid w:val="00B863F9"/>
    <w:rsid w:val="00B93E9B"/>
    <w:rsid w:val="00B93ED5"/>
    <w:rsid w:val="00BA3CA2"/>
    <w:rsid w:val="00BB0868"/>
    <w:rsid w:val="00BB3314"/>
    <w:rsid w:val="00BB5D3E"/>
    <w:rsid w:val="00BC032B"/>
    <w:rsid w:val="00BC08A3"/>
    <w:rsid w:val="00BC0DFA"/>
    <w:rsid w:val="00BD1221"/>
    <w:rsid w:val="00BD29CA"/>
    <w:rsid w:val="00BD410E"/>
    <w:rsid w:val="00BD7DCE"/>
    <w:rsid w:val="00BE13FB"/>
    <w:rsid w:val="00BF469F"/>
    <w:rsid w:val="00BF641D"/>
    <w:rsid w:val="00C00794"/>
    <w:rsid w:val="00C01212"/>
    <w:rsid w:val="00C01818"/>
    <w:rsid w:val="00C04E6F"/>
    <w:rsid w:val="00C0566D"/>
    <w:rsid w:val="00C077D0"/>
    <w:rsid w:val="00C07CA5"/>
    <w:rsid w:val="00C07DAA"/>
    <w:rsid w:val="00C109D2"/>
    <w:rsid w:val="00C126C8"/>
    <w:rsid w:val="00C14834"/>
    <w:rsid w:val="00C15DE7"/>
    <w:rsid w:val="00C20BAF"/>
    <w:rsid w:val="00C2749F"/>
    <w:rsid w:val="00C3297A"/>
    <w:rsid w:val="00C35FF2"/>
    <w:rsid w:val="00C41C25"/>
    <w:rsid w:val="00C44652"/>
    <w:rsid w:val="00C4504F"/>
    <w:rsid w:val="00C45E51"/>
    <w:rsid w:val="00C57E77"/>
    <w:rsid w:val="00C63A0E"/>
    <w:rsid w:val="00C76A36"/>
    <w:rsid w:val="00C8498E"/>
    <w:rsid w:val="00C9468C"/>
    <w:rsid w:val="00C97E85"/>
    <w:rsid w:val="00CA423C"/>
    <w:rsid w:val="00CC2E21"/>
    <w:rsid w:val="00CC636A"/>
    <w:rsid w:val="00CD0655"/>
    <w:rsid w:val="00CD181A"/>
    <w:rsid w:val="00CD430D"/>
    <w:rsid w:val="00CD6018"/>
    <w:rsid w:val="00CE3201"/>
    <w:rsid w:val="00CE6E84"/>
    <w:rsid w:val="00D060E4"/>
    <w:rsid w:val="00D20BEA"/>
    <w:rsid w:val="00D32DA4"/>
    <w:rsid w:val="00D40A7D"/>
    <w:rsid w:val="00D50643"/>
    <w:rsid w:val="00D56EE9"/>
    <w:rsid w:val="00D614ED"/>
    <w:rsid w:val="00D619A0"/>
    <w:rsid w:val="00D64088"/>
    <w:rsid w:val="00D65A3B"/>
    <w:rsid w:val="00D71BF8"/>
    <w:rsid w:val="00D727F3"/>
    <w:rsid w:val="00D812D8"/>
    <w:rsid w:val="00DB0AAD"/>
    <w:rsid w:val="00DB2A64"/>
    <w:rsid w:val="00DB6EE9"/>
    <w:rsid w:val="00DC08E6"/>
    <w:rsid w:val="00DC6725"/>
    <w:rsid w:val="00DD13A2"/>
    <w:rsid w:val="00DD2B35"/>
    <w:rsid w:val="00DD6D6E"/>
    <w:rsid w:val="00DE1952"/>
    <w:rsid w:val="00DE50E5"/>
    <w:rsid w:val="00DF18F8"/>
    <w:rsid w:val="00E01C2B"/>
    <w:rsid w:val="00E01C7A"/>
    <w:rsid w:val="00E049A7"/>
    <w:rsid w:val="00E10526"/>
    <w:rsid w:val="00E14793"/>
    <w:rsid w:val="00E217E6"/>
    <w:rsid w:val="00E27EED"/>
    <w:rsid w:val="00E32201"/>
    <w:rsid w:val="00E351A4"/>
    <w:rsid w:val="00E43C34"/>
    <w:rsid w:val="00E4592F"/>
    <w:rsid w:val="00E567C2"/>
    <w:rsid w:val="00E61964"/>
    <w:rsid w:val="00E632FE"/>
    <w:rsid w:val="00E67B4F"/>
    <w:rsid w:val="00E71425"/>
    <w:rsid w:val="00E756D6"/>
    <w:rsid w:val="00E7725A"/>
    <w:rsid w:val="00E7771E"/>
    <w:rsid w:val="00E82EB9"/>
    <w:rsid w:val="00E84C0E"/>
    <w:rsid w:val="00E9254B"/>
    <w:rsid w:val="00E93487"/>
    <w:rsid w:val="00EA1B55"/>
    <w:rsid w:val="00EA3922"/>
    <w:rsid w:val="00EA76C8"/>
    <w:rsid w:val="00EB036B"/>
    <w:rsid w:val="00EB759C"/>
    <w:rsid w:val="00EC20F5"/>
    <w:rsid w:val="00EC43D1"/>
    <w:rsid w:val="00EE28B8"/>
    <w:rsid w:val="00EF1CF4"/>
    <w:rsid w:val="00EF646A"/>
    <w:rsid w:val="00F029C4"/>
    <w:rsid w:val="00F04978"/>
    <w:rsid w:val="00F076DF"/>
    <w:rsid w:val="00F16411"/>
    <w:rsid w:val="00F1669A"/>
    <w:rsid w:val="00F176FA"/>
    <w:rsid w:val="00F219B5"/>
    <w:rsid w:val="00F511C7"/>
    <w:rsid w:val="00F537E4"/>
    <w:rsid w:val="00F55809"/>
    <w:rsid w:val="00F6022E"/>
    <w:rsid w:val="00F61EDF"/>
    <w:rsid w:val="00F72A4C"/>
    <w:rsid w:val="00F8219B"/>
    <w:rsid w:val="00F863D5"/>
    <w:rsid w:val="00F90BDA"/>
    <w:rsid w:val="00F97380"/>
    <w:rsid w:val="00FA068F"/>
    <w:rsid w:val="00FC3FBF"/>
    <w:rsid w:val="00FC4380"/>
    <w:rsid w:val="00FD3643"/>
    <w:rsid w:val="00FD7E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E1CE1"/>
  <w15:chartTrackingRefBased/>
  <w15:docId w15:val="{89CA4C51-9E23-4FB8-8717-C431295AC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E3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16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1679"/>
  </w:style>
  <w:style w:type="paragraph" w:styleId="Piedepgina">
    <w:name w:val="footer"/>
    <w:basedOn w:val="Normal"/>
    <w:link w:val="PiedepginaCar"/>
    <w:uiPriority w:val="99"/>
    <w:unhideWhenUsed/>
    <w:rsid w:val="00A716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1679"/>
  </w:style>
  <w:style w:type="paragraph" w:styleId="Prrafodelista">
    <w:name w:val="List Paragraph"/>
    <w:basedOn w:val="Normal"/>
    <w:uiPriority w:val="34"/>
    <w:qFormat/>
    <w:rsid w:val="00FD7E3D"/>
    <w:pPr>
      <w:spacing w:after="160" w:line="259" w:lineRule="auto"/>
      <w:ind w:left="720"/>
      <w:contextualSpacing/>
    </w:pPr>
  </w:style>
  <w:style w:type="paragraph" w:styleId="Textodeglobo">
    <w:name w:val="Balloon Text"/>
    <w:basedOn w:val="Normal"/>
    <w:link w:val="TextodegloboCar"/>
    <w:uiPriority w:val="99"/>
    <w:semiHidden/>
    <w:unhideWhenUsed/>
    <w:rsid w:val="0080762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7624"/>
    <w:rPr>
      <w:rFonts w:ascii="Segoe UI" w:hAnsi="Segoe UI" w:cs="Segoe UI"/>
      <w:sz w:val="18"/>
      <w:szCs w:val="18"/>
    </w:rPr>
  </w:style>
  <w:style w:type="table" w:styleId="Tablaconcuadrcula">
    <w:name w:val="Table Grid"/>
    <w:basedOn w:val="Tablanormal"/>
    <w:uiPriority w:val="39"/>
    <w:rsid w:val="00CD0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A76C8"/>
    <w:rPr>
      <w:color w:val="0563C1" w:themeColor="hyperlink"/>
      <w:u w:val="single"/>
    </w:rPr>
  </w:style>
  <w:style w:type="paragraph" w:styleId="NormalWeb">
    <w:name w:val="Normal (Web)"/>
    <w:basedOn w:val="Normal"/>
    <w:uiPriority w:val="99"/>
    <w:unhideWhenUsed/>
    <w:rsid w:val="00B37FFA"/>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4.png"/><Relationship Id="rId7" Type="http://schemas.openxmlformats.org/officeDocument/2006/relationships/hyperlink" Target="http://www.tjacoahuila.org" TargetMode="External"/><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7.svg"/><Relationship Id="rId5" Type="http://schemas.openxmlformats.org/officeDocument/2006/relationships/image" Target="media/image6.png"/><Relationship Id="rId10" Type="http://schemas.openxmlformats.org/officeDocument/2006/relationships/hyperlink" Target="mailto:tribunaldejusticiaadministrativa@tjacoahuila.org.mx" TargetMode="External"/><Relationship Id="rId4" Type="http://schemas.openxmlformats.org/officeDocument/2006/relationships/image" Target="media/image5.svg"/><Relationship Id="rId9" Type="http://schemas.openxmlformats.org/officeDocument/2006/relationships/image" Target="media/image9.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177</Words>
  <Characters>1066</Characters>
  <Application>Microsoft Office Word</Application>
  <DocSecurity>0</DocSecurity>
  <Lines>26</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Perez</dc:creator>
  <cp:keywords/>
  <dc:description/>
  <cp:lastModifiedBy>Gabriela Perez Garza</cp:lastModifiedBy>
  <cp:revision>13</cp:revision>
  <cp:lastPrinted>2025-10-20T19:14:00Z</cp:lastPrinted>
  <dcterms:created xsi:type="dcterms:W3CDTF">2025-10-15T16:36:00Z</dcterms:created>
  <dcterms:modified xsi:type="dcterms:W3CDTF">2025-10-20T19:14:00Z</dcterms:modified>
</cp:coreProperties>
</file>