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C773" w14:textId="77777777" w:rsidR="00EB7E6A" w:rsidRPr="00B36006" w:rsidRDefault="00EB7E6A" w:rsidP="00EB7E6A">
      <w:pPr>
        <w:spacing w:after="0" w:line="24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1FA94904" w14:textId="77777777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427268D6" w14:textId="77777777" w:rsidR="00E61EEF" w:rsidRDefault="00816F17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</w:t>
      </w:r>
      <w:r w:rsid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XXV</w:t>
      </w:r>
    </w:p>
    <w:p w14:paraId="76E7D63C" w14:textId="5CC9BD5C" w:rsidR="00E61EEF" w:rsidRPr="00E61EEF" w:rsidRDefault="00E61EEF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MECANISMOS DE PARTICIPACIÓN CIUDADANA.</w:t>
      </w:r>
    </w:p>
    <w:p w14:paraId="3712B5DB" w14:textId="77777777" w:rsidR="00E61EEF" w:rsidRPr="00E61EEF" w:rsidRDefault="00E61EEF" w:rsidP="00E61EEF">
      <w:pPr>
        <w:jc w:val="both"/>
        <w:rPr>
          <w:rFonts w:ascii="Avenir Next LT Pro Light" w:hAnsi="Avenir Next LT Pro Light"/>
          <w:sz w:val="18"/>
        </w:rPr>
      </w:pPr>
    </w:p>
    <w:p w14:paraId="63D7685A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El Tribunal de Justicia Administrativa no cuenta con mecanismos de participación ciudadana en lo relacionado con sus funciones, competencias y atribuciones, las cuales se realizan conforme a lo establecido en los ordenamientos legales que norman su integración, organización, funcionamiento y facultades jurisdiccionales.</w:t>
      </w:r>
    </w:p>
    <w:p w14:paraId="59CB1DB5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 xml:space="preserve">Como integrante del Comité Coordinador del Sistema Estatal Anticorrupción, el Tribunal de Justicia Administrativa colabora continuamente en la implementación y desarrollo de políticas públicas, planes y programas que se promueven y desarrollan con el fin de impulsar y coordinar la participación ciudadana en las acciones que se emprenden para combatir la corrupción. </w:t>
      </w:r>
    </w:p>
    <w:p w14:paraId="2B64AC53" w14:textId="77777777" w:rsidR="00C40A4B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Por otra parte, en cumplimiento de lo establecido en otros ordenamientos legales de orden federal y estatal que le son aplicables, se tienen establecidas diversas vías que permiten la participación ciudadana en el conocimiento, seguimiento, opinión y formulación de sugerencias, observaciones y solicitudes de información sobre las funciones y actividades de este órgano jurisdiccional, así como para la presentación de denuncias por faltas administrativas de servidores públicos de su adscripción</w:t>
      </w:r>
      <w:r w:rsidR="00C40A4B">
        <w:rPr>
          <w:rFonts w:ascii="Avenir Next LT Pro Light" w:hAnsi="Avenir Next LT Pro Light"/>
        </w:rPr>
        <w:t>.</w:t>
      </w:r>
    </w:p>
    <w:p w14:paraId="040B1EA6" w14:textId="0EC258F8" w:rsidR="00E61EEF" w:rsidRPr="00C40A4B" w:rsidRDefault="00C40A4B" w:rsidP="00E61EEF">
      <w:pPr>
        <w:jc w:val="both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Para </w:t>
      </w:r>
      <w:r w:rsidR="00E61EEF" w:rsidRPr="00E61EEF">
        <w:rPr>
          <w:rFonts w:ascii="Avenir Next LT Pro Light" w:hAnsi="Avenir Next LT Pro Light"/>
        </w:rPr>
        <w:t xml:space="preserve">conocimiento general, </w:t>
      </w:r>
      <w:r>
        <w:rPr>
          <w:rFonts w:ascii="Avenir Next LT Pro Light" w:hAnsi="Avenir Next LT Pro Light"/>
        </w:rPr>
        <w:t xml:space="preserve">las referidas vías de acceso a la participación </w:t>
      </w:r>
      <w:proofErr w:type="gramStart"/>
      <w:r>
        <w:rPr>
          <w:rFonts w:ascii="Avenir Next LT Pro Light" w:hAnsi="Avenir Next LT Pro Light"/>
        </w:rPr>
        <w:t>ciudadana,</w:t>
      </w:r>
      <w:proofErr w:type="gramEnd"/>
      <w:r>
        <w:rPr>
          <w:rFonts w:ascii="Avenir Next LT Pro Light" w:hAnsi="Avenir Next LT Pro Light"/>
        </w:rPr>
        <w:t xml:space="preserve"> </w:t>
      </w:r>
      <w:r w:rsidR="00E61EEF" w:rsidRPr="00E61EEF">
        <w:rPr>
          <w:rFonts w:ascii="Avenir Next LT Pro Light" w:hAnsi="Avenir Next LT Pro Light"/>
        </w:rPr>
        <w:t xml:space="preserve">se difunden continuamente a través de las redes sociales y se anuncian y están expuestas en forma permanente como información de contacto en la portada y como obligaciones en el apartado de transparencia de la </w:t>
      </w:r>
      <w:r>
        <w:rPr>
          <w:rFonts w:ascii="Avenir Next LT Pro Light" w:hAnsi="Avenir Next LT Pro Light"/>
        </w:rPr>
        <w:t>p</w:t>
      </w:r>
      <w:r w:rsidR="00E61EEF" w:rsidRPr="00E61EEF">
        <w:rPr>
          <w:rFonts w:ascii="Avenir Next LT Pro Light" w:hAnsi="Avenir Next LT Pro Light"/>
        </w:rPr>
        <w:t xml:space="preserve">ágina </w:t>
      </w:r>
      <w:r>
        <w:rPr>
          <w:rFonts w:ascii="Avenir Next LT Pro Light" w:hAnsi="Avenir Next LT Pro Light"/>
        </w:rPr>
        <w:t>web</w:t>
      </w:r>
      <w:r w:rsidR="00E61EEF" w:rsidRPr="00E61EEF">
        <w:rPr>
          <w:rFonts w:ascii="Avenir Next LT Pro Light" w:hAnsi="Avenir Next LT Pro Light"/>
        </w:rPr>
        <w:t xml:space="preserve"> de este órgano jurisdiccional</w:t>
      </w:r>
      <w:r w:rsidRPr="00C40A4B">
        <w:rPr>
          <w:rFonts w:ascii="Avenir Next LT Pro Light" w:hAnsi="Avenir Next LT Pro Light"/>
        </w:rPr>
        <w:t>https://web2.tjacoahuila.org/</w:t>
      </w:r>
    </w:p>
    <w:p w14:paraId="72EEFD2F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573EE82" w14:textId="77777777" w:rsidR="00816F17" w:rsidRPr="008516B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B91C392" w14:textId="771C9AF3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Francisco Javier Rangel Castro</w:t>
      </w:r>
    </w:p>
    <w:p w14:paraId="0208A9C9" w14:textId="0E6CF77A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Titular de la Unidad del Sistema Anticorrupción</w:t>
      </w:r>
    </w:p>
    <w:p w14:paraId="21662D28" w14:textId="5001A8DC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0</w:t>
      </w:r>
      <w:r w:rsidR="00376B09">
        <w:rPr>
          <w:rFonts w:ascii="Avenir Next LT Pro Light" w:hAnsi="Avenir Next LT Pro Light"/>
          <w:color w:val="000000"/>
          <w:sz w:val="20"/>
          <w:szCs w:val="20"/>
        </w:rPr>
        <w:t>1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0506E2">
        <w:rPr>
          <w:rFonts w:ascii="Avenir Next LT Pro Light" w:hAnsi="Avenir Next LT Pro Light"/>
          <w:color w:val="000000"/>
          <w:sz w:val="20"/>
          <w:szCs w:val="20"/>
        </w:rPr>
        <w:t>octubre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67DF26A8" w14:textId="77777777" w:rsidR="00EA76C8" w:rsidRDefault="00EA76C8" w:rsidP="00C26AAA">
      <w:pPr>
        <w:rPr>
          <w:rFonts w:ascii="Avenir Next LT Pro Light" w:hAnsi="Avenir Next LT Pro Light"/>
        </w:rPr>
      </w:pPr>
    </w:p>
    <w:p w14:paraId="76DAE4AD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EBCB" w14:textId="77777777" w:rsidR="00EC172D" w:rsidRDefault="00EC172D" w:rsidP="00A71679">
      <w:pPr>
        <w:spacing w:after="0" w:line="240" w:lineRule="auto"/>
      </w:pPr>
      <w:r>
        <w:separator/>
      </w:r>
    </w:p>
  </w:endnote>
  <w:endnote w:type="continuationSeparator" w:id="0">
    <w:p w14:paraId="05790FDF" w14:textId="77777777" w:rsidR="00EC172D" w:rsidRDefault="00EC172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56D6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219E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076EC112" wp14:editId="3EF18ABC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405C9219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536414CE" wp14:editId="417EF9C1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F402F90" wp14:editId="1C6D87F9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31061B13" wp14:editId="5249638B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A5DB1E8" w14:textId="77777777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72C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2D69" w14:textId="77777777" w:rsidR="00EC172D" w:rsidRDefault="00EC172D" w:rsidP="00A71679">
      <w:pPr>
        <w:spacing w:after="0" w:line="240" w:lineRule="auto"/>
      </w:pPr>
      <w:r>
        <w:separator/>
      </w:r>
    </w:p>
  </w:footnote>
  <w:footnote w:type="continuationSeparator" w:id="0">
    <w:p w14:paraId="28FBC7DC" w14:textId="77777777" w:rsidR="00EC172D" w:rsidRDefault="00EC172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6945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3695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40FC3B03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4CB9C5D3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0DE7056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2C5DF8E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247762" wp14:editId="6504E269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C1E46D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208FA01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7FFF3398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2770BA95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2AB2AD7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3B55EB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7C6B595B" w14:textId="77777777" w:rsidR="007E09E3" w:rsidRDefault="007E09E3" w:rsidP="00A71679">
    <w:pPr>
      <w:pStyle w:val="Encabezado"/>
      <w:jc w:val="center"/>
    </w:pPr>
  </w:p>
  <w:p w14:paraId="3D50041A" w14:textId="77777777" w:rsidR="007E09E3" w:rsidRDefault="007E09E3" w:rsidP="00A71679">
    <w:pPr>
      <w:pStyle w:val="Encabezado"/>
      <w:jc w:val="center"/>
    </w:pPr>
  </w:p>
  <w:p w14:paraId="41BA1FA7" w14:textId="77777777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6E4E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506E2"/>
    <w:rsid w:val="0006141E"/>
    <w:rsid w:val="00061C89"/>
    <w:rsid w:val="00065C99"/>
    <w:rsid w:val="00077E41"/>
    <w:rsid w:val="000D69B4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64FED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55911"/>
    <w:rsid w:val="00473704"/>
    <w:rsid w:val="004828FA"/>
    <w:rsid w:val="00482BFC"/>
    <w:rsid w:val="004A7019"/>
    <w:rsid w:val="004F00D3"/>
    <w:rsid w:val="00526D00"/>
    <w:rsid w:val="005464D3"/>
    <w:rsid w:val="005503C0"/>
    <w:rsid w:val="0058087C"/>
    <w:rsid w:val="005817E5"/>
    <w:rsid w:val="005B2C74"/>
    <w:rsid w:val="005E0E9C"/>
    <w:rsid w:val="005F2818"/>
    <w:rsid w:val="0064289B"/>
    <w:rsid w:val="00664A45"/>
    <w:rsid w:val="00667EEF"/>
    <w:rsid w:val="00677E14"/>
    <w:rsid w:val="006B1488"/>
    <w:rsid w:val="006B1D15"/>
    <w:rsid w:val="006D5D47"/>
    <w:rsid w:val="006E4543"/>
    <w:rsid w:val="006F23A8"/>
    <w:rsid w:val="00711374"/>
    <w:rsid w:val="00742608"/>
    <w:rsid w:val="00746568"/>
    <w:rsid w:val="00751B77"/>
    <w:rsid w:val="0077076B"/>
    <w:rsid w:val="00782767"/>
    <w:rsid w:val="007B1E02"/>
    <w:rsid w:val="007B3980"/>
    <w:rsid w:val="007E09E3"/>
    <w:rsid w:val="00804758"/>
    <w:rsid w:val="0080705D"/>
    <w:rsid w:val="00807624"/>
    <w:rsid w:val="00811F47"/>
    <w:rsid w:val="0081319F"/>
    <w:rsid w:val="00816F17"/>
    <w:rsid w:val="0081740C"/>
    <w:rsid w:val="00817A94"/>
    <w:rsid w:val="008260C4"/>
    <w:rsid w:val="00826357"/>
    <w:rsid w:val="0082664A"/>
    <w:rsid w:val="008516B7"/>
    <w:rsid w:val="00856478"/>
    <w:rsid w:val="00887658"/>
    <w:rsid w:val="00891297"/>
    <w:rsid w:val="00891404"/>
    <w:rsid w:val="008E3BE7"/>
    <w:rsid w:val="009267AC"/>
    <w:rsid w:val="00967EEB"/>
    <w:rsid w:val="00977ACD"/>
    <w:rsid w:val="009879B2"/>
    <w:rsid w:val="00987A7C"/>
    <w:rsid w:val="009A6F5A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3521D"/>
    <w:rsid w:val="00B36006"/>
    <w:rsid w:val="00B54DA7"/>
    <w:rsid w:val="00B6631B"/>
    <w:rsid w:val="00B66753"/>
    <w:rsid w:val="00BA1A4C"/>
    <w:rsid w:val="00BA3CA2"/>
    <w:rsid w:val="00BE66AF"/>
    <w:rsid w:val="00C0566D"/>
    <w:rsid w:val="00C07DAA"/>
    <w:rsid w:val="00C109D2"/>
    <w:rsid w:val="00C20973"/>
    <w:rsid w:val="00C26AAA"/>
    <w:rsid w:val="00C35F6F"/>
    <w:rsid w:val="00C40A4B"/>
    <w:rsid w:val="00C44652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DF47E4"/>
    <w:rsid w:val="00E0244F"/>
    <w:rsid w:val="00E23D4F"/>
    <w:rsid w:val="00E27EED"/>
    <w:rsid w:val="00E61EEF"/>
    <w:rsid w:val="00E71425"/>
    <w:rsid w:val="00E82EB9"/>
    <w:rsid w:val="00E9254B"/>
    <w:rsid w:val="00E93487"/>
    <w:rsid w:val="00EA76C8"/>
    <w:rsid w:val="00EB036B"/>
    <w:rsid w:val="00EB7E6A"/>
    <w:rsid w:val="00EC172D"/>
    <w:rsid w:val="00ED4928"/>
    <w:rsid w:val="00EE1808"/>
    <w:rsid w:val="00EE35BD"/>
    <w:rsid w:val="00EE7BA6"/>
    <w:rsid w:val="00F176FA"/>
    <w:rsid w:val="00F61EDF"/>
    <w:rsid w:val="00F802F5"/>
    <w:rsid w:val="00F90BDA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FF1E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1546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2025-09-12T18:21:00Z</cp:lastPrinted>
  <dcterms:created xsi:type="dcterms:W3CDTF">2025-10-08T19:23:00Z</dcterms:created>
  <dcterms:modified xsi:type="dcterms:W3CDTF">2025-10-08T19:23:00Z</dcterms:modified>
</cp:coreProperties>
</file>