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F4A" w:rsidRPr="00575F4A" w:rsidRDefault="00575F4A" w:rsidP="00575F4A">
      <w:pPr>
        <w:spacing w:after="0" w:line="360" w:lineRule="auto"/>
        <w:jc w:val="both"/>
        <w:rPr>
          <w:rFonts w:ascii="Century Gothic" w:eastAsia="Calibri" w:hAnsi="Century Gothic" w:cs="Arial"/>
          <w:sz w:val="24"/>
          <w:szCs w:val="24"/>
        </w:rPr>
      </w:pPr>
      <w:r w:rsidRPr="00575F4A">
        <w:rPr>
          <w:rFonts w:ascii="Century Gothic" w:eastAsia="Calibri" w:hAnsi="Century Gothic" w:cs="Arial"/>
          <w:b/>
          <w:bCs/>
          <w:sz w:val="24"/>
          <w:szCs w:val="24"/>
        </w:rPr>
        <w:t>A todos nos afecta, pero a ellas más. Notas sobre corrupción y género</w:t>
      </w:r>
    </w:p>
    <w:p w:rsidR="00575F4A" w:rsidRPr="00575F4A" w:rsidRDefault="00575F4A" w:rsidP="00575F4A">
      <w:pPr>
        <w:spacing w:after="0" w:line="360" w:lineRule="auto"/>
        <w:jc w:val="both"/>
        <w:rPr>
          <w:rFonts w:ascii="Century Gothic" w:eastAsia="Calibri" w:hAnsi="Century Gothic" w:cs="Arial"/>
          <w:sz w:val="24"/>
          <w:szCs w:val="24"/>
        </w:rPr>
      </w:pPr>
    </w:p>
    <w:p w:rsidR="00575F4A" w:rsidRPr="00575F4A" w:rsidRDefault="00575F4A" w:rsidP="00575F4A">
      <w:pPr>
        <w:spacing w:after="0" w:line="360" w:lineRule="auto"/>
        <w:jc w:val="right"/>
        <w:rPr>
          <w:rFonts w:ascii="Century Gothic" w:eastAsia="Calibri" w:hAnsi="Century Gothic" w:cs="Arial"/>
          <w:sz w:val="24"/>
          <w:szCs w:val="24"/>
        </w:rPr>
      </w:pPr>
      <w:r w:rsidRPr="00575F4A">
        <w:rPr>
          <w:rFonts w:ascii="Century Gothic" w:eastAsia="Calibri" w:hAnsi="Century Gothic" w:cs="Arial"/>
          <w:sz w:val="24"/>
          <w:szCs w:val="24"/>
        </w:rPr>
        <w:t>Eduardo Torres Alonso</w:t>
      </w:r>
    </w:p>
    <w:p w:rsidR="00575F4A" w:rsidRPr="00575F4A" w:rsidRDefault="00575F4A" w:rsidP="00575F4A">
      <w:pPr>
        <w:spacing w:after="0" w:line="360" w:lineRule="auto"/>
        <w:jc w:val="both"/>
        <w:rPr>
          <w:rFonts w:ascii="Century Gothic" w:eastAsia="Calibri" w:hAnsi="Century Gothic" w:cs="Arial"/>
          <w:sz w:val="24"/>
          <w:szCs w:val="24"/>
        </w:rPr>
      </w:pPr>
    </w:p>
    <w:p w:rsidR="00575F4A" w:rsidRPr="00575F4A" w:rsidRDefault="00575F4A" w:rsidP="00575F4A">
      <w:pPr>
        <w:spacing w:after="0" w:line="360" w:lineRule="auto"/>
        <w:jc w:val="both"/>
        <w:rPr>
          <w:rFonts w:ascii="Century Gothic" w:eastAsia="Calibri" w:hAnsi="Century Gothic" w:cs="Arial"/>
          <w:sz w:val="24"/>
          <w:szCs w:val="24"/>
        </w:rPr>
      </w:pPr>
      <w:r w:rsidRPr="00575F4A">
        <w:rPr>
          <w:rFonts w:ascii="Century Gothic" w:eastAsia="Calibri" w:hAnsi="Century Gothic" w:cs="Arial"/>
          <w:b/>
          <w:bCs/>
          <w:sz w:val="24"/>
          <w:szCs w:val="24"/>
        </w:rPr>
        <w:t>Introducción</w:t>
      </w:r>
    </w:p>
    <w:p w:rsidR="00575F4A" w:rsidRPr="00575F4A" w:rsidRDefault="00575F4A" w:rsidP="00575F4A">
      <w:pPr>
        <w:spacing w:after="0" w:line="360" w:lineRule="auto"/>
        <w:jc w:val="both"/>
        <w:rPr>
          <w:rFonts w:ascii="Century Gothic" w:eastAsia="Calibri" w:hAnsi="Century Gothic" w:cs="Arial"/>
          <w:sz w:val="24"/>
          <w:szCs w:val="24"/>
        </w:rPr>
      </w:pPr>
    </w:p>
    <w:p w:rsidR="00575F4A" w:rsidRPr="00575F4A" w:rsidRDefault="00575F4A" w:rsidP="00575F4A">
      <w:pPr>
        <w:spacing w:after="0" w:line="360" w:lineRule="auto"/>
        <w:jc w:val="both"/>
        <w:rPr>
          <w:rFonts w:ascii="Century Gothic" w:eastAsia="Calibri" w:hAnsi="Century Gothic" w:cs="Arial"/>
          <w:sz w:val="24"/>
          <w:szCs w:val="24"/>
        </w:rPr>
      </w:pPr>
      <w:r w:rsidRPr="00575F4A">
        <w:rPr>
          <w:rFonts w:ascii="Century Gothic" w:eastAsia="Calibri" w:hAnsi="Century Gothic" w:cs="Arial"/>
          <w:sz w:val="24"/>
          <w:szCs w:val="24"/>
        </w:rPr>
        <w:t>Se ha reflexionado mucho sobre la genealogía de las prácticas corruptas, particularmente desde el ámbito individual; es decir, aquella en la que el sujeto ha tomado una decisión calculada, racional, de participar en un acto de esa naturaleza porque corromperse le resulta benéfico (autointerés)</w:t>
      </w:r>
      <w:r w:rsidRPr="00575F4A">
        <w:rPr>
          <w:rFonts w:ascii="Century Gothic" w:eastAsia="Calibri" w:hAnsi="Century Gothic" w:cs="Arial"/>
          <w:sz w:val="24"/>
          <w:szCs w:val="24"/>
          <w:vertAlign w:val="superscript"/>
        </w:rPr>
        <w:footnoteReference w:id="1"/>
      </w:r>
      <w:r w:rsidRPr="00575F4A">
        <w:rPr>
          <w:rFonts w:ascii="Century Gothic" w:eastAsia="Calibri" w:hAnsi="Century Gothic" w:cs="Arial"/>
          <w:sz w:val="24"/>
          <w:szCs w:val="24"/>
        </w:rPr>
        <w:t xml:space="preserve"> –al menos, inmediatamente–, haciendo inevitable ese tipo de transacción.</w:t>
      </w:r>
      <w:r w:rsidRPr="00575F4A">
        <w:rPr>
          <w:rFonts w:ascii="Century Gothic" w:eastAsia="Calibri" w:hAnsi="Century Gothic" w:cs="Arial"/>
          <w:sz w:val="24"/>
          <w:szCs w:val="24"/>
          <w:vertAlign w:val="superscript"/>
        </w:rPr>
        <w:footnoteReference w:id="2"/>
      </w:r>
      <w:r w:rsidRPr="00575F4A">
        <w:rPr>
          <w:rFonts w:ascii="Century Gothic" w:eastAsia="Calibri" w:hAnsi="Century Gothic" w:cs="Arial"/>
          <w:sz w:val="24"/>
          <w:szCs w:val="24"/>
        </w:rPr>
        <w:t xml:space="preserve"> Los incentivos de hacerlo son mayores en comparación a observar la norma. No obstante, ese cálculo, que persigue un beneficio ilícito, perjudica a la comunidad.</w:t>
      </w:r>
    </w:p>
    <w:p w:rsidR="00575F4A" w:rsidRPr="00575F4A" w:rsidRDefault="00575F4A" w:rsidP="00575F4A">
      <w:pPr>
        <w:spacing w:after="0" w:line="360" w:lineRule="auto"/>
        <w:jc w:val="both"/>
        <w:rPr>
          <w:rFonts w:ascii="Century Gothic" w:eastAsia="Calibri" w:hAnsi="Century Gothic" w:cs="Arial"/>
          <w:sz w:val="24"/>
          <w:szCs w:val="24"/>
        </w:rPr>
      </w:pPr>
      <w:r w:rsidRPr="00575F4A">
        <w:rPr>
          <w:rFonts w:ascii="Century Gothic" w:eastAsia="Calibri" w:hAnsi="Century Gothic" w:cs="Arial"/>
          <w:sz w:val="24"/>
          <w:szCs w:val="24"/>
        </w:rPr>
        <w:t>Los efectos perniciosos de la corrupción nos afectan a todos, pero no de la misma manera, impacta de manera pronunciada a aquellos grupos sociales vulnerables, como pueden serlo las mujeres. De esto trata este trabajo: de la relación entre corrupción y género y cómo los efectos de la primera son particularmente más severos con las mujeres, por lo que se requiere una estrategia contra la corrupción que integre la perspectiva de género.</w:t>
      </w:r>
    </w:p>
    <w:p w:rsidR="00575F4A" w:rsidRPr="00575F4A" w:rsidRDefault="00575F4A" w:rsidP="00575F4A">
      <w:pPr>
        <w:spacing w:after="0" w:line="360" w:lineRule="auto"/>
        <w:jc w:val="both"/>
        <w:rPr>
          <w:rFonts w:ascii="Century Gothic" w:eastAsia="Calibri" w:hAnsi="Century Gothic" w:cs="Arial"/>
          <w:sz w:val="24"/>
          <w:szCs w:val="24"/>
        </w:rPr>
      </w:pPr>
    </w:p>
    <w:p w:rsidR="00575F4A" w:rsidRPr="00575F4A" w:rsidRDefault="00575F4A" w:rsidP="00575F4A">
      <w:pPr>
        <w:spacing w:after="0" w:line="360" w:lineRule="auto"/>
        <w:jc w:val="both"/>
        <w:rPr>
          <w:rFonts w:ascii="Century Gothic" w:eastAsia="Calibri" w:hAnsi="Century Gothic" w:cs="Arial"/>
          <w:b/>
          <w:bCs/>
          <w:sz w:val="24"/>
          <w:szCs w:val="24"/>
        </w:rPr>
      </w:pPr>
      <w:r w:rsidRPr="00575F4A">
        <w:rPr>
          <w:rFonts w:ascii="Century Gothic" w:eastAsia="Calibri" w:hAnsi="Century Gothic" w:cs="Arial"/>
          <w:b/>
          <w:bCs/>
          <w:sz w:val="24"/>
          <w:szCs w:val="24"/>
        </w:rPr>
        <w:t>Palabras clave</w:t>
      </w:r>
    </w:p>
    <w:p w:rsidR="00575F4A" w:rsidRPr="00575F4A" w:rsidRDefault="00575F4A" w:rsidP="00575F4A">
      <w:pPr>
        <w:spacing w:after="0" w:line="360" w:lineRule="auto"/>
        <w:jc w:val="both"/>
        <w:rPr>
          <w:rFonts w:ascii="Century Gothic" w:eastAsia="Calibri" w:hAnsi="Century Gothic" w:cs="Arial"/>
          <w:b/>
          <w:bCs/>
          <w:sz w:val="24"/>
          <w:szCs w:val="24"/>
        </w:rPr>
      </w:pPr>
    </w:p>
    <w:p w:rsidR="00575F4A" w:rsidRPr="00575F4A" w:rsidRDefault="00575F4A" w:rsidP="00575F4A">
      <w:pPr>
        <w:spacing w:after="0" w:line="360" w:lineRule="auto"/>
        <w:jc w:val="both"/>
        <w:rPr>
          <w:rFonts w:ascii="Century Gothic" w:eastAsia="Calibri" w:hAnsi="Century Gothic" w:cs="Arial"/>
          <w:sz w:val="24"/>
          <w:szCs w:val="24"/>
        </w:rPr>
      </w:pPr>
      <w:r w:rsidRPr="00575F4A">
        <w:rPr>
          <w:rFonts w:ascii="Century Gothic" w:eastAsia="Calibri" w:hAnsi="Century Gothic" w:cs="Arial"/>
          <w:sz w:val="24"/>
          <w:szCs w:val="24"/>
        </w:rPr>
        <w:lastRenderedPageBreak/>
        <w:t>Género, corrupción, derechos humanos, perspectiva de género, instituciones</w:t>
      </w:r>
    </w:p>
    <w:p w:rsidR="00575F4A" w:rsidRPr="00575F4A" w:rsidRDefault="00575F4A" w:rsidP="00575F4A">
      <w:pPr>
        <w:spacing w:after="0" w:line="360" w:lineRule="auto"/>
        <w:jc w:val="both"/>
        <w:rPr>
          <w:rFonts w:ascii="Century Gothic" w:eastAsia="Calibri" w:hAnsi="Century Gothic" w:cs="Arial"/>
          <w:sz w:val="24"/>
          <w:szCs w:val="24"/>
        </w:rPr>
      </w:pPr>
    </w:p>
    <w:p w:rsidR="00575F4A" w:rsidRPr="00575F4A" w:rsidRDefault="00575F4A" w:rsidP="00575F4A">
      <w:pPr>
        <w:spacing w:after="0" w:line="360" w:lineRule="auto"/>
        <w:jc w:val="both"/>
        <w:rPr>
          <w:rFonts w:ascii="Century Gothic" w:eastAsia="Calibri" w:hAnsi="Century Gothic" w:cs="Arial"/>
          <w:sz w:val="24"/>
          <w:szCs w:val="24"/>
        </w:rPr>
      </w:pPr>
    </w:p>
    <w:p w:rsidR="00575F4A" w:rsidRPr="00575F4A" w:rsidRDefault="00575F4A" w:rsidP="00575F4A">
      <w:pPr>
        <w:spacing w:after="0" w:line="360" w:lineRule="auto"/>
        <w:jc w:val="both"/>
        <w:rPr>
          <w:rFonts w:ascii="Century Gothic" w:eastAsia="Calibri" w:hAnsi="Century Gothic" w:cs="Arial"/>
          <w:sz w:val="24"/>
          <w:szCs w:val="24"/>
        </w:rPr>
      </w:pPr>
    </w:p>
    <w:p w:rsidR="00575F4A" w:rsidRPr="00575F4A" w:rsidRDefault="00575F4A" w:rsidP="00575F4A">
      <w:pPr>
        <w:spacing w:after="0" w:line="360" w:lineRule="auto"/>
        <w:jc w:val="both"/>
        <w:rPr>
          <w:rFonts w:ascii="Century Gothic" w:eastAsia="Calibri" w:hAnsi="Century Gothic" w:cs="Arial"/>
          <w:sz w:val="24"/>
          <w:szCs w:val="24"/>
        </w:rPr>
      </w:pPr>
      <w:r w:rsidRPr="00575F4A">
        <w:rPr>
          <w:rFonts w:ascii="Century Gothic" w:eastAsia="Calibri" w:hAnsi="Century Gothic" w:cs="Arial"/>
          <w:b/>
          <w:bCs/>
          <w:sz w:val="24"/>
          <w:szCs w:val="24"/>
        </w:rPr>
        <w:t>Corrupción y género</w:t>
      </w:r>
    </w:p>
    <w:p w:rsidR="00575F4A" w:rsidRPr="00575F4A" w:rsidRDefault="00575F4A" w:rsidP="00575F4A">
      <w:pPr>
        <w:spacing w:after="0" w:line="360" w:lineRule="auto"/>
        <w:jc w:val="both"/>
        <w:rPr>
          <w:rFonts w:ascii="Century Gothic" w:eastAsia="Calibri" w:hAnsi="Century Gothic" w:cs="Arial"/>
          <w:sz w:val="24"/>
          <w:szCs w:val="24"/>
        </w:rPr>
      </w:pPr>
    </w:p>
    <w:p w:rsidR="00575F4A" w:rsidRPr="00575F4A" w:rsidRDefault="00575F4A" w:rsidP="00575F4A">
      <w:pPr>
        <w:spacing w:after="0" w:line="360" w:lineRule="auto"/>
        <w:jc w:val="both"/>
        <w:rPr>
          <w:rFonts w:ascii="Century Gothic" w:eastAsia="Calibri" w:hAnsi="Century Gothic" w:cs="Arial"/>
          <w:b/>
          <w:bCs/>
          <w:i/>
          <w:iCs/>
          <w:sz w:val="24"/>
          <w:szCs w:val="24"/>
        </w:rPr>
      </w:pPr>
      <w:r w:rsidRPr="00575F4A">
        <w:rPr>
          <w:rFonts w:ascii="Century Gothic" w:eastAsia="Calibri" w:hAnsi="Century Gothic" w:cs="Arial"/>
          <w:b/>
          <w:bCs/>
          <w:i/>
          <w:iCs/>
          <w:sz w:val="24"/>
          <w:szCs w:val="24"/>
        </w:rPr>
        <w:t>El impacto diferenciado</w:t>
      </w:r>
    </w:p>
    <w:p w:rsidR="00575F4A" w:rsidRPr="00575F4A" w:rsidRDefault="00575F4A" w:rsidP="00575F4A">
      <w:pPr>
        <w:spacing w:after="0" w:line="360" w:lineRule="auto"/>
        <w:jc w:val="both"/>
        <w:rPr>
          <w:rFonts w:ascii="Century Gothic" w:eastAsia="Calibri" w:hAnsi="Century Gothic" w:cs="Arial"/>
          <w:sz w:val="24"/>
          <w:szCs w:val="24"/>
        </w:rPr>
      </w:pPr>
    </w:p>
    <w:p w:rsidR="00575F4A" w:rsidRPr="00575F4A" w:rsidRDefault="00575F4A" w:rsidP="00575F4A">
      <w:pPr>
        <w:spacing w:after="0" w:line="360" w:lineRule="auto"/>
        <w:jc w:val="both"/>
        <w:rPr>
          <w:rFonts w:ascii="Century Gothic" w:eastAsia="Calibri" w:hAnsi="Century Gothic" w:cs="Arial"/>
          <w:sz w:val="24"/>
          <w:szCs w:val="24"/>
        </w:rPr>
      </w:pPr>
      <w:r w:rsidRPr="00575F4A">
        <w:rPr>
          <w:rFonts w:ascii="Century Gothic" w:eastAsia="Calibri" w:hAnsi="Century Gothic" w:cs="Arial"/>
          <w:sz w:val="24"/>
          <w:szCs w:val="24"/>
        </w:rPr>
        <w:t>La corrupción tiene un impacto diferenciado en la sociedad, afecta más a los grupos vulnerables, en especial, a las mujeres quienes, generalmente, se encuentran en los sectores sociales más precarios, son quienes sufren mayores injusticias y tienen menos oportunidades para mejorar su condición: ser mujer, analfabeta, en una población rural poco poblada, de bajos recursos, es, en definitiva, ser invisible, no existir. Esta condición de interseccionalidad</w:t>
      </w:r>
      <w:r w:rsidRPr="00575F4A">
        <w:rPr>
          <w:rFonts w:ascii="Century Gothic" w:eastAsia="Calibri" w:hAnsi="Century Gothic" w:cs="Arial"/>
          <w:sz w:val="24"/>
          <w:szCs w:val="24"/>
          <w:vertAlign w:val="superscript"/>
        </w:rPr>
        <w:footnoteReference w:id="3"/>
      </w:r>
      <w:r w:rsidRPr="00575F4A">
        <w:rPr>
          <w:rFonts w:ascii="Century Gothic" w:eastAsia="Calibri" w:hAnsi="Century Gothic" w:cs="Arial"/>
          <w:sz w:val="24"/>
          <w:szCs w:val="24"/>
        </w:rPr>
        <w:t xml:space="preserve"> de la vulnerabilidad se agrava aún más cuando son objeto de extorsiones sexuales (</w:t>
      </w:r>
      <w:proofErr w:type="spellStart"/>
      <w:r w:rsidRPr="00575F4A">
        <w:rPr>
          <w:rFonts w:ascii="Century Gothic" w:eastAsia="Calibri" w:hAnsi="Century Gothic" w:cs="Arial"/>
          <w:i/>
          <w:iCs/>
          <w:sz w:val="24"/>
          <w:szCs w:val="24"/>
        </w:rPr>
        <w:t>sextortion</w:t>
      </w:r>
      <w:proofErr w:type="spellEnd"/>
      <w:r w:rsidRPr="00575F4A">
        <w:rPr>
          <w:rFonts w:ascii="Century Gothic" w:eastAsia="Calibri" w:hAnsi="Century Gothic" w:cs="Arial"/>
          <w:sz w:val="24"/>
          <w:szCs w:val="24"/>
        </w:rPr>
        <w:t>), en donde la moneda de cambio para realizar algún trámite es su propio cuerpo. Se ha registrado que en algunas zonas del África Subsahariana para mantener su trabajo o, incluso, para pasar las materias si son estudiantes, se les solicitan “favores” sexuales (este intercambio puede ser considerado como “pequeña corrupción” en oposición a la “gran corrupción”, que incide en el diseño, implementación y evaluación de políticas públicas y cuyos responsables son los actores más destacados del sistema político).</w:t>
      </w:r>
    </w:p>
    <w:p w:rsidR="00575F4A" w:rsidRPr="00575F4A" w:rsidRDefault="00575F4A" w:rsidP="00575F4A">
      <w:pPr>
        <w:spacing w:after="0" w:line="360" w:lineRule="auto"/>
        <w:jc w:val="both"/>
        <w:rPr>
          <w:rFonts w:ascii="Century Gothic" w:eastAsia="Calibri" w:hAnsi="Century Gothic" w:cs="Arial"/>
          <w:sz w:val="24"/>
          <w:szCs w:val="24"/>
        </w:rPr>
      </w:pPr>
      <w:r w:rsidRPr="00575F4A">
        <w:rPr>
          <w:rFonts w:ascii="Century Gothic" w:eastAsia="Calibri" w:hAnsi="Century Gothic" w:cs="Arial"/>
          <w:sz w:val="24"/>
          <w:szCs w:val="24"/>
        </w:rPr>
        <w:t xml:space="preserve">Los roles y estereotipos de género, aunada a la división social / sexual del trabajo hacen más propensas a las mujeres para que paguen sobornos para </w:t>
      </w:r>
      <w:r w:rsidRPr="00575F4A">
        <w:rPr>
          <w:rFonts w:ascii="Century Gothic" w:eastAsia="Calibri" w:hAnsi="Century Gothic" w:cs="Arial"/>
          <w:sz w:val="24"/>
          <w:szCs w:val="24"/>
        </w:rPr>
        <w:lastRenderedPageBreak/>
        <w:t>obtener servicios públicos, violando, así, sus derechos humanos.</w:t>
      </w:r>
      <w:r w:rsidRPr="00575F4A">
        <w:rPr>
          <w:rFonts w:ascii="Century Gothic" w:eastAsia="Calibri" w:hAnsi="Century Gothic" w:cs="Arial"/>
          <w:sz w:val="24"/>
          <w:szCs w:val="24"/>
          <w:vertAlign w:val="superscript"/>
        </w:rPr>
        <w:footnoteReference w:id="4"/>
      </w:r>
      <w:r w:rsidRPr="00575F4A">
        <w:rPr>
          <w:rFonts w:ascii="Century Gothic" w:eastAsia="Calibri" w:hAnsi="Century Gothic" w:cs="Arial"/>
          <w:sz w:val="24"/>
          <w:szCs w:val="24"/>
        </w:rPr>
        <w:t xml:space="preserve"> La dimensión del género no puede ser omitida al momento de diseñar políticas públicas y vinculada a la corrupción, dicha dimensión proporciona nuevas perspectivas para su identificación, entendimiento, cuantificación y solución. En este sentido, las brechas de género existentes inciden en las capacidades que tienen las mujeres para hacer valer sus derechos y ser menos susceptibles del fenómeno de la corrupción.</w:t>
      </w:r>
    </w:p>
    <w:p w:rsidR="00575F4A" w:rsidRPr="00575F4A" w:rsidRDefault="00575F4A" w:rsidP="00575F4A">
      <w:pPr>
        <w:spacing w:after="0" w:line="360" w:lineRule="auto"/>
        <w:jc w:val="both"/>
        <w:rPr>
          <w:rFonts w:ascii="Century Gothic" w:eastAsia="Calibri" w:hAnsi="Century Gothic" w:cs="Arial"/>
          <w:sz w:val="24"/>
          <w:szCs w:val="24"/>
        </w:rPr>
      </w:pPr>
    </w:p>
    <w:p w:rsidR="00575F4A" w:rsidRPr="00575F4A" w:rsidRDefault="00575F4A" w:rsidP="00575F4A">
      <w:pPr>
        <w:spacing w:after="0" w:line="360" w:lineRule="auto"/>
        <w:jc w:val="both"/>
        <w:rPr>
          <w:rFonts w:ascii="Century Gothic" w:eastAsia="Calibri" w:hAnsi="Century Gothic" w:cs="Arial"/>
          <w:sz w:val="20"/>
          <w:szCs w:val="20"/>
        </w:rPr>
      </w:pPr>
      <w:r w:rsidRPr="00575F4A">
        <w:rPr>
          <w:rFonts w:ascii="Century Gothic" w:eastAsia="Calibri" w:hAnsi="Century Gothic" w:cs="Arial"/>
          <w:sz w:val="20"/>
          <w:szCs w:val="20"/>
        </w:rPr>
        <w:t xml:space="preserve">Human </w:t>
      </w:r>
      <w:proofErr w:type="spellStart"/>
      <w:r w:rsidRPr="00575F4A">
        <w:rPr>
          <w:rFonts w:ascii="Century Gothic" w:eastAsia="Calibri" w:hAnsi="Century Gothic" w:cs="Arial"/>
          <w:sz w:val="20"/>
          <w:szCs w:val="20"/>
        </w:rPr>
        <w:t>rights</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violations</w:t>
      </w:r>
      <w:proofErr w:type="spellEnd"/>
      <w:r w:rsidRPr="00575F4A">
        <w:rPr>
          <w:rFonts w:ascii="Century Gothic" w:eastAsia="Calibri" w:hAnsi="Century Gothic" w:cs="Arial"/>
          <w:sz w:val="20"/>
          <w:szCs w:val="20"/>
        </w:rPr>
        <w:t xml:space="preserve"> in </w:t>
      </w:r>
      <w:proofErr w:type="spellStart"/>
      <w:r w:rsidRPr="00575F4A">
        <w:rPr>
          <w:rFonts w:ascii="Century Gothic" w:eastAsia="Calibri" w:hAnsi="Century Gothic" w:cs="Arial"/>
          <w:sz w:val="20"/>
          <w:szCs w:val="20"/>
        </w:rPr>
        <w:t>fragile</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states</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affect</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women</w:t>
      </w:r>
      <w:proofErr w:type="spellEnd"/>
      <w:r w:rsidRPr="00575F4A">
        <w:rPr>
          <w:rFonts w:ascii="Century Gothic" w:eastAsia="Calibri" w:hAnsi="Century Gothic" w:cs="Arial"/>
          <w:sz w:val="20"/>
          <w:szCs w:val="20"/>
        </w:rPr>
        <w:t xml:space="preserve"> and </w:t>
      </w:r>
      <w:proofErr w:type="spellStart"/>
      <w:r w:rsidRPr="00575F4A">
        <w:rPr>
          <w:rFonts w:ascii="Century Gothic" w:eastAsia="Calibri" w:hAnsi="Century Gothic" w:cs="Arial"/>
          <w:sz w:val="20"/>
          <w:szCs w:val="20"/>
        </w:rPr>
        <w:t>men</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differently</w:t>
      </w:r>
      <w:proofErr w:type="spellEnd"/>
      <w:r w:rsidRPr="00575F4A">
        <w:rPr>
          <w:rFonts w:ascii="Century Gothic" w:eastAsia="Calibri" w:hAnsi="Century Gothic" w:cs="Arial"/>
          <w:sz w:val="20"/>
          <w:szCs w:val="20"/>
        </w:rPr>
        <w:t xml:space="preserve">. In </w:t>
      </w:r>
      <w:proofErr w:type="spellStart"/>
      <w:r w:rsidRPr="00575F4A">
        <w:rPr>
          <w:rFonts w:ascii="Century Gothic" w:eastAsia="Calibri" w:hAnsi="Century Gothic" w:cs="Arial"/>
          <w:sz w:val="20"/>
          <w:szCs w:val="20"/>
        </w:rPr>
        <w:t>some</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situations</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women</w:t>
      </w:r>
      <w:proofErr w:type="spellEnd"/>
      <w:r w:rsidRPr="00575F4A">
        <w:rPr>
          <w:rFonts w:ascii="Century Gothic" w:eastAsia="Calibri" w:hAnsi="Century Gothic" w:cs="Arial"/>
          <w:sz w:val="20"/>
          <w:szCs w:val="20"/>
        </w:rPr>
        <w:t xml:space="preserve"> and </w:t>
      </w:r>
      <w:proofErr w:type="spellStart"/>
      <w:r w:rsidRPr="00575F4A">
        <w:rPr>
          <w:rFonts w:ascii="Century Gothic" w:eastAsia="Calibri" w:hAnsi="Century Gothic" w:cs="Arial"/>
          <w:sz w:val="20"/>
          <w:szCs w:val="20"/>
        </w:rPr>
        <w:t>girls</w:t>
      </w:r>
      <w:proofErr w:type="spellEnd"/>
      <w:r w:rsidRPr="00575F4A">
        <w:rPr>
          <w:rFonts w:ascii="Century Gothic" w:eastAsia="Calibri" w:hAnsi="Century Gothic" w:cs="Arial"/>
          <w:sz w:val="20"/>
          <w:szCs w:val="20"/>
        </w:rPr>
        <w:t xml:space="preserve"> are vulnerable </w:t>
      </w:r>
      <w:proofErr w:type="spellStart"/>
      <w:r w:rsidRPr="00575F4A">
        <w:rPr>
          <w:rFonts w:ascii="Century Gothic" w:eastAsia="Calibri" w:hAnsi="Century Gothic" w:cs="Arial"/>
          <w:sz w:val="20"/>
          <w:szCs w:val="20"/>
        </w:rPr>
        <w:t>to</w:t>
      </w:r>
      <w:proofErr w:type="spellEnd"/>
      <w:r w:rsidRPr="00575F4A">
        <w:rPr>
          <w:rFonts w:ascii="Century Gothic" w:eastAsia="Calibri" w:hAnsi="Century Gothic" w:cs="Arial"/>
          <w:sz w:val="20"/>
          <w:szCs w:val="20"/>
        </w:rPr>
        <w:t xml:space="preserve"> rape and </w:t>
      </w:r>
      <w:proofErr w:type="spellStart"/>
      <w:r w:rsidRPr="00575F4A">
        <w:rPr>
          <w:rFonts w:ascii="Century Gothic" w:eastAsia="Calibri" w:hAnsi="Century Gothic" w:cs="Arial"/>
          <w:sz w:val="20"/>
          <w:szCs w:val="20"/>
        </w:rPr>
        <w:t>other</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forms</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of</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genderbased</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violence</w:t>
      </w:r>
      <w:proofErr w:type="spellEnd"/>
      <w:r w:rsidRPr="00575F4A">
        <w:rPr>
          <w:rFonts w:ascii="Century Gothic" w:eastAsia="Calibri" w:hAnsi="Century Gothic" w:cs="Arial"/>
          <w:sz w:val="20"/>
          <w:szCs w:val="20"/>
        </w:rPr>
        <w:t xml:space="preserve">, as </w:t>
      </w:r>
      <w:proofErr w:type="spellStart"/>
      <w:r w:rsidRPr="00575F4A">
        <w:rPr>
          <w:rFonts w:ascii="Century Gothic" w:eastAsia="Calibri" w:hAnsi="Century Gothic" w:cs="Arial"/>
          <w:sz w:val="20"/>
          <w:szCs w:val="20"/>
        </w:rPr>
        <w:t>well</w:t>
      </w:r>
      <w:proofErr w:type="spellEnd"/>
      <w:r w:rsidRPr="00575F4A">
        <w:rPr>
          <w:rFonts w:ascii="Century Gothic" w:eastAsia="Calibri" w:hAnsi="Century Gothic" w:cs="Arial"/>
          <w:sz w:val="20"/>
          <w:szCs w:val="20"/>
        </w:rPr>
        <w:t xml:space="preserve"> as </w:t>
      </w:r>
      <w:proofErr w:type="spellStart"/>
      <w:r w:rsidRPr="00575F4A">
        <w:rPr>
          <w:rFonts w:ascii="Century Gothic" w:eastAsia="Calibri" w:hAnsi="Century Gothic" w:cs="Arial"/>
          <w:sz w:val="20"/>
          <w:szCs w:val="20"/>
        </w:rPr>
        <w:t>to</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forced</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displacement</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Some</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documentation</w:t>
      </w:r>
      <w:proofErr w:type="spellEnd"/>
      <w:r w:rsidRPr="00575F4A">
        <w:rPr>
          <w:rFonts w:ascii="Century Gothic" w:eastAsia="Calibri" w:hAnsi="Century Gothic" w:cs="Arial"/>
          <w:sz w:val="20"/>
          <w:szCs w:val="20"/>
        </w:rPr>
        <w:t xml:space="preserve"> can be </w:t>
      </w:r>
      <w:proofErr w:type="spellStart"/>
      <w:r w:rsidRPr="00575F4A">
        <w:rPr>
          <w:rFonts w:ascii="Century Gothic" w:eastAsia="Calibri" w:hAnsi="Century Gothic" w:cs="Arial"/>
          <w:sz w:val="20"/>
          <w:szCs w:val="20"/>
        </w:rPr>
        <w:t>found</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on</w:t>
      </w:r>
      <w:proofErr w:type="spellEnd"/>
      <w:r w:rsidRPr="00575F4A">
        <w:rPr>
          <w:rFonts w:ascii="Century Gothic" w:eastAsia="Calibri" w:hAnsi="Century Gothic" w:cs="Arial"/>
          <w:sz w:val="20"/>
          <w:szCs w:val="20"/>
        </w:rPr>
        <w:t xml:space="preserve"> sexual </w:t>
      </w:r>
      <w:proofErr w:type="spellStart"/>
      <w:r w:rsidRPr="00575F4A">
        <w:rPr>
          <w:rFonts w:ascii="Century Gothic" w:eastAsia="Calibri" w:hAnsi="Century Gothic" w:cs="Arial"/>
          <w:sz w:val="20"/>
          <w:szCs w:val="20"/>
        </w:rPr>
        <w:t>extortion</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of</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women</w:t>
      </w:r>
      <w:proofErr w:type="spellEnd"/>
      <w:r w:rsidRPr="00575F4A">
        <w:rPr>
          <w:rFonts w:ascii="Century Gothic" w:eastAsia="Calibri" w:hAnsi="Century Gothic" w:cs="Arial"/>
          <w:sz w:val="20"/>
          <w:szCs w:val="20"/>
        </w:rPr>
        <w:t xml:space="preserve"> and </w:t>
      </w:r>
      <w:proofErr w:type="spellStart"/>
      <w:r w:rsidRPr="00575F4A">
        <w:rPr>
          <w:rFonts w:ascii="Century Gothic" w:eastAsia="Calibri" w:hAnsi="Century Gothic" w:cs="Arial"/>
          <w:sz w:val="20"/>
          <w:szCs w:val="20"/>
        </w:rPr>
        <w:t>girls</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during</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conflict</w:t>
      </w:r>
      <w:proofErr w:type="spellEnd"/>
      <w:r w:rsidRPr="00575F4A">
        <w:rPr>
          <w:rFonts w:ascii="Century Gothic" w:eastAsia="Calibri" w:hAnsi="Century Gothic" w:cs="Arial"/>
          <w:sz w:val="20"/>
          <w:szCs w:val="20"/>
        </w:rPr>
        <w:t xml:space="preserve"> and </w:t>
      </w:r>
      <w:proofErr w:type="spellStart"/>
      <w:r w:rsidRPr="00575F4A">
        <w:rPr>
          <w:rFonts w:ascii="Century Gothic" w:eastAsia="Calibri" w:hAnsi="Century Gothic" w:cs="Arial"/>
          <w:sz w:val="20"/>
          <w:szCs w:val="20"/>
        </w:rPr>
        <w:t>post-conflict</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peace-keeping</w:t>
      </w:r>
      <w:proofErr w:type="spellEnd"/>
      <w:r w:rsidRPr="00575F4A">
        <w:rPr>
          <w:rFonts w:ascii="Century Gothic" w:eastAsia="Calibri" w:hAnsi="Century Gothic" w:cs="Arial"/>
          <w:sz w:val="20"/>
          <w:szCs w:val="20"/>
        </w:rPr>
        <w:t xml:space="preserve"> and </w:t>
      </w:r>
      <w:proofErr w:type="spellStart"/>
      <w:r w:rsidRPr="00575F4A">
        <w:rPr>
          <w:rFonts w:ascii="Century Gothic" w:eastAsia="Calibri" w:hAnsi="Century Gothic" w:cs="Arial"/>
          <w:sz w:val="20"/>
          <w:szCs w:val="20"/>
        </w:rPr>
        <w:t>reconstruction</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efforts</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Examples</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include</w:t>
      </w:r>
      <w:proofErr w:type="spellEnd"/>
      <w:r w:rsidRPr="00575F4A">
        <w:rPr>
          <w:rFonts w:ascii="Century Gothic" w:eastAsia="Calibri" w:hAnsi="Century Gothic" w:cs="Arial"/>
          <w:sz w:val="20"/>
          <w:szCs w:val="20"/>
        </w:rPr>
        <w:t xml:space="preserve"> ‘sex-</w:t>
      </w:r>
      <w:proofErr w:type="spellStart"/>
      <w:r w:rsidRPr="00575F4A">
        <w:rPr>
          <w:rFonts w:ascii="Century Gothic" w:eastAsia="Calibri" w:hAnsi="Century Gothic" w:cs="Arial"/>
          <w:sz w:val="20"/>
          <w:szCs w:val="20"/>
        </w:rPr>
        <w:t>for</w:t>
      </w:r>
      <w:proofErr w:type="spellEnd"/>
      <w:r w:rsidRPr="00575F4A">
        <w:rPr>
          <w:rFonts w:ascii="Century Gothic" w:eastAsia="Calibri" w:hAnsi="Century Gothic" w:cs="Arial"/>
          <w:sz w:val="20"/>
          <w:szCs w:val="20"/>
        </w:rPr>
        <w:t>-</w:t>
      </w:r>
      <w:proofErr w:type="spellStart"/>
      <w:r w:rsidRPr="00575F4A">
        <w:rPr>
          <w:rFonts w:ascii="Century Gothic" w:eastAsia="Calibri" w:hAnsi="Century Gothic" w:cs="Arial"/>
          <w:sz w:val="20"/>
          <w:szCs w:val="20"/>
        </w:rPr>
        <w:t>food</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scandals</w:t>
      </w:r>
      <w:proofErr w:type="spellEnd"/>
      <w:r w:rsidRPr="00575F4A">
        <w:rPr>
          <w:rFonts w:ascii="Century Gothic" w:eastAsia="Calibri" w:hAnsi="Century Gothic" w:cs="Arial"/>
          <w:sz w:val="20"/>
          <w:szCs w:val="20"/>
        </w:rPr>
        <w:t xml:space="preserve"> in </w:t>
      </w:r>
      <w:proofErr w:type="spellStart"/>
      <w:r w:rsidRPr="00575F4A">
        <w:rPr>
          <w:rFonts w:ascii="Century Gothic" w:eastAsia="Calibri" w:hAnsi="Century Gothic" w:cs="Arial"/>
          <w:sz w:val="20"/>
          <w:szCs w:val="20"/>
        </w:rPr>
        <w:t>which</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refugees</w:t>
      </w:r>
      <w:proofErr w:type="spellEnd"/>
      <w:r w:rsidRPr="00575F4A">
        <w:rPr>
          <w:rFonts w:ascii="Century Gothic" w:eastAsia="Calibri" w:hAnsi="Century Gothic" w:cs="Arial"/>
          <w:sz w:val="20"/>
          <w:szCs w:val="20"/>
        </w:rPr>
        <w:t xml:space="preserve"> and </w:t>
      </w:r>
      <w:proofErr w:type="spellStart"/>
      <w:r w:rsidRPr="00575F4A">
        <w:rPr>
          <w:rFonts w:ascii="Century Gothic" w:eastAsia="Calibri" w:hAnsi="Century Gothic" w:cs="Arial"/>
          <w:sz w:val="20"/>
          <w:szCs w:val="20"/>
        </w:rPr>
        <w:t>other</w:t>
      </w:r>
      <w:proofErr w:type="spellEnd"/>
      <w:r w:rsidRPr="00575F4A">
        <w:rPr>
          <w:rFonts w:ascii="Century Gothic" w:eastAsia="Calibri" w:hAnsi="Century Gothic" w:cs="Arial"/>
          <w:sz w:val="20"/>
          <w:szCs w:val="20"/>
        </w:rPr>
        <w:t xml:space="preserve"> vulnerable </w:t>
      </w:r>
      <w:proofErr w:type="spellStart"/>
      <w:r w:rsidRPr="00575F4A">
        <w:rPr>
          <w:rFonts w:ascii="Century Gothic" w:eastAsia="Calibri" w:hAnsi="Century Gothic" w:cs="Arial"/>
          <w:sz w:val="20"/>
          <w:szCs w:val="20"/>
        </w:rPr>
        <w:t>women</w:t>
      </w:r>
      <w:proofErr w:type="spellEnd"/>
      <w:r w:rsidRPr="00575F4A">
        <w:rPr>
          <w:rFonts w:ascii="Century Gothic" w:eastAsia="Calibri" w:hAnsi="Century Gothic" w:cs="Arial"/>
          <w:sz w:val="20"/>
          <w:szCs w:val="20"/>
        </w:rPr>
        <w:t xml:space="preserve"> and </w:t>
      </w:r>
      <w:proofErr w:type="spellStart"/>
      <w:r w:rsidRPr="00575F4A">
        <w:rPr>
          <w:rFonts w:ascii="Century Gothic" w:eastAsia="Calibri" w:hAnsi="Century Gothic" w:cs="Arial"/>
          <w:sz w:val="20"/>
          <w:szCs w:val="20"/>
        </w:rPr>
        <w:t>children</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have</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been</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forced</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to</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perform</w:t>
      </w:r>
      <w:proofErr w:type="spellEnd"/>
      <w:r w:rsidRPr="00575F4A">
        <w:rPr>
          <w:rFonts w:ascii="Century Gothic" w:eastAsia="Calibri" w:hAnsi="Century Gothic" w:cs="Arial"/>
          <w:sz w:val="20"/>
          <w:szCs w:val="20"/>
        </w:rPr>
        <w:t xml:space="preserve"> sexual </w:t>
      </w:r>
      <w:proofErr w:type="spellStart"/>
      <w:r w:rsidRPr="00575F4A">
        <w:rPr>
          <w:rFonts w:ascii="Century Gothic" w:eastAsia="Calibri" w:hAnsi="Century Gothic" w:cs="Arial"/>
          <w:sz w:val="20"/>
          <w:szCs w:val="20"/>
        </w:rPr>
        <w:t>favours</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for</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peacekeeping</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forces</w:t>
      </w:r>
      <w:proofErr w:type="spellEnd"/>
      <w:r w:rsidRPr="00575F4A">
        <w:rPr>
          <w:rFonts w:ascii="Century Gothic" w:eastAsia="Calibri" w:hAnsi="Century Gothic" w:cs="Arial"/>
          <w:sz w:val="20"/>
          <w:szCs w:val="20"/>
        </w:rPr>
        <w:t xml:space="preserve"> and </w:t>
      </w:r>
      <w:proofErr w:type="spellStart"/>
      <w:r w:rsidRPr="00575F4A">
        <w:rPr>
          <w:rFonts w:ascii="Century Gothic" w:eastAsia="Calibri" w:hAnsi="Century Gothic" w:cs="Arial"/>
          <w:sz w:val="20"/>
          <w:szCs w:val="20"/>
        </w:rPr>
        <w:t>aid</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workers</w:t>
      </w:r>
      <w:proofErr w:type="spellEnd"/>
      <w:r w:rsidRPr="00575F4A">
        <w:rPr>
          <w:rFonts w:ascii="Century Gothic" w:eastAsia="Calibri" w:hAnsi="Century Gothic" w:cs="Arial"/>
          <w:sz w:val="20"/>
          <w:szCs w:val="20"/>
        </w:rPr>
        <w:t xml:space="preserve"> in </w:t>
      </w:r>
      <w:proofErr w:type="spellStart"/>
      <w:r w:rsidRPr="00575F4A">
        <w:rPr>
          <w:rFonts w:ascii="Century Gothic" w:eastAsia="Calibri" w:hAnsi="Century Gothic" w:cs="Arial"/>
          <w:sz w:val="20"/>
          <w:szCs w:val="20"/>
        </w:rPr>
        <w:t>return</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for</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food</w:t>
      </w:r>
      <w:proofErr w:type="spellEnd"/>
      <w:r w:rsidRPr="00575F4A">
        <w:rPr>
          <w:rFonts w:ascii="Century Gothic" w:eastAsia="Calibri" w:hAnsi="Century Gothic" w:cs="Arial"/>
          <w:sz w:val="20"/>
          <w:szCs w:val="20"/>
        </w:rPr>
        <w:t xml:space="preserve"> and </w:t>
      </w:r>
      <w:proofErr w:type="spellStart"/>
      <w:r w:rsidRPr="00575F4A">
        <w:rPr>
          <w:rFonts w:ascii="Century Gothic" w:eastAsia="Calibri" w:hAnsi="Century Gothic" w:cs="Arial"/>
          <w:sz w:val="20"/>
          <w:szCs w:val="20"/>
        </w:rPr>
        <w:t>other</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resources</w:t>
      </w:r>
      <w:proofErr w:type="spellEnd"/>
      <w:r w:rsidRPr="00575F4A">
        <w:rPr>
          <w:rFonts w:ascii="Century Gothic" w:eastAsia="Calibri" w:hAnsi="Century Gothic" w:cs="Arial"/>
          <w:sz w:val="20"/>
          <w:szCs w:val="20"/>
        </w:rPr>
        <w:t>.</w:t>
      </w:r>
    </w:p>
    <w:p w:rsidR="00575F4A" w:rsidRPr="00575F4A" w:rsidRDefault="00575F4A" w:rsidP="00575F4A">
      <w:pPr>
        <w:spacing w:after="0" w:line="360" w:lineRule="auto"/>
        <w:jc w:val="both"/>
        <w:rPr>
          <w:rFonts w:ascii="Century Gothic" w:eastAsia="Calibri" w:hAnsi="Century Gothic" w:cs="Arial"/>
          <w:sz w:val="20"/>
          <w:szCs w:val="20"/>
        </w:rPr>
      </w:pPr>
    </w:p>
    <w:p w:rsidR="00575F4A" w:rsidRPr="00575F4A" w:rsidRDefault="00575F4A" w:rsidP="00575F4A">
      <w:pPr>
        <w:spacing w:after="0" w:line="360" w:lineRule="auto"/>
        <w:jc w:val="both"/>
        <w:rPr>
          <w:rFonts w:ascii="Century Gothic" w:eastAsia="Calibri" w:hAnsi="Century Gothic" w:cs="Arial"/>
          <w:sz w:val="20"/>
          <w:szCs w:val="20"/>
        </w:rPr>
      </w:pPr>
      <w:r w:rsidRPr="00575F4A">
        <w:rPr>
          <w:rFonts w:ascii="Century Gothic" w:eastAsia="Calibri" w:hAnsi="Century Gothic" w:cs="Arial"/>
          <w:sz w:val="20"/>
          <w:szCs w:val="20"/>
        </w:rPr>
        <w:t>[…]</w:t>
      </w:r>
    </w:p>
    <w:p w:rsidR="00575F4A" w:rsidRPr="00575F4A" w:rsidRDefault="00575F4A" w:rsidP="00575F4A">
      <w:pPr>
        <w:spacing w:after="0" w:line="360" w:lineRule="auto"/>
        <w:jc w:val="both"/>
        <w:rPr>
          <w:rFonts w:ascii="Century Gothic" w:eastAsia="Calibri" w:hAnsi="Century Gothic" w:cs="Arial"/>
          <w:sz w:val="20"/>
          <w:szCs w:val="20"/>
        </w:rPr>
      </w:pPr>
    </w:p>
    <w:p w:rsidR="00575F4A" w:rsidRPr="00575F4A" w:rsidRDefault="00575F4A" w:rsidP="00575F4A">
      <w:pPr>
        <w:spacing w:after="0" w:line="360" w:lineRule="auto"/>
        <w:jc w:val="both"/>
        <w:rPr>
          <w:rFonts w:ascii="Century Gothic" w:eastAsia="Calibri" w:hAnsi="Century Gothic" w:cs="Arial"/>
          <w:sz w:val="24"/>
          <w:szCs w:val="24"/>
        </w:rPr>
      </w:pPr>
      <w:r w:rsidRPr="00575F4A">
        <w:rPr>
          <w:rFonts w:ascii="Century Gothic" w:eastAsia="Calibri" w:hAnsi="Century Gothic" w:cs="Arial"/>
          <w:sz w:val="20"/>
          <w:szCs w:val="20"/>
        </w:rPr>
        <w:t xml:space="preserve">Extreme </w:t>
      </w:r>
      <w:proofErr w:type="spellStart"/>
      <w:r w:rsidRPr="00575F4A">
        <w:rPr>
          <w:rFonts w:ascii="Century Gothic" w:eastAsia="Calibri" w:hAnsi="Century Gothic" w:cs="Arial"/>
          <w:sz w:val="20"/>
          <w:szCs w:val="20"/>
        </w:rPr>
        <w:t>poverty</w:t>
      </w:r>
      <w:proofErr w:type="spellEnd"/>
      <w:r w:rsidRPr="00575F4A">
        <w:rPr>
          <w:rFonts w:ascii="Century Gothic" w:eastAsia="Calibri" w:hAnsi="Century Gothic" w:cs="Arial"/>
          <w:sz w:val="20"/>
          <w:szCs w:val="20"/>
        </w:rPr>
        <w:t xml:space="preserve"> and </w:t>
      </w:r>
      <w:proofErr w:type="spellStart"/>
      <w:r w:rsidRPr="00575F4A">
        <w:rPr>
          <w:rFonts w:ascii="Century Gothic" w:eastAsia="Calibri" w:hAnsi="Century Gothic" w:cs="Arial"/>
          <w:sz w:val="20"/>
          <w:szCs w:val="20"/>
        </w:rPr>
        <w:t>corruption</w:t>
      </w:r>
      <w:proofErr w:type="spellEnd"/>
      <w:r w:rsidRPr="00575F4A">
        <w:rPr>
          <w:rFonts w:ascii="Century Gothic" w:eastAsia="Calibri" w:hAnsi="Century Gothic" w:cs="Arial"/>
          <w:sz w:val="20"/>
          <w:szCs w:val="20"/>
        </w:rPr>
        <w:t xml:space="preserve"> are </w:t>
      </w:r>
      <w:proofErr w:type="spellStart"/>
      <w:r w:rsidRPr="00575F4A">
        <w:rPr>
          <w:rFonts w:ascii="Century Gothic" w:eastAsia="Calibri" w:hAnsi="Century Gothic" w:cs="Arial"/>
          <w:sz w:val="20"/>
          <w:szCs w:val="20"/>
        </w:rPr>
        <w:t>common</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features</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of</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post-conflict</w:t>
      </w:r>
      <w:proofErr w:type="spellEnd"/>
      <w:r w:rsidRPr="00575F4A">
        <w:rPr>
          <w:rFonts w:ascii="Century Gothic" w:eastAsia="Calibri" w:hAnsi="Century Gothic" w:cs="Arial"/>
          <w:sz w:val="20"/>
          <w:szCs w:val="20"/>
        </w:rPr>
        <w:t xml:space="preserve"> and </w:t>
      </w:r>
      <w:proofErr w:type="spellStart"/>
      <w:r w:rsidRPr="00575F4A">
        <w:rPr>
          <w:rFonts w:ascii="Century Gothic" w:eastAsia="Calibri" w:hAnsi="Century Gothic" w:cs="Arial"/>
          <w:sz w:val="20"/>
          <w:szCs w:val="20"/>
        </w:rPr>
        <w:t>fragile</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states</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Women</w:t>
      </w:r>
      <w:proofErr w:type="spellEnd"/>
      <w:r w:rsidRPr="00575F4A">
        <w:rPr>
          <w:rFonts w:ascii="Century Gothic" w:eastAsia="Calibri" w:hAnsi="Century Gothic" w:cs="Arial"/>
          <w:sz w:val="20"/>
          <w:szCs w:val="20"/>
        </w:rPr>
        <w:t xml:space="preserve"> are </w:t>
      </w:r>
      <w:proofErr w:type="spellStart"/>
      <w:r w:rsidRPr="00575F4A">
        <w:rPr>
          <w:rFonts w:ascii="Century Gothic" w:eastAsia="Calibri" w:hAnsi="Century Gothic" w:cs="Arial"/>
          <w:sz w:val="20"/>
          <w:szCs w:val="20"/>
        </w:rPr>
        <w:t>particularly</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hard</w:t>
      </w:r>
      <w:proofErr w:type="spellEnd"/>
      <w:r w:rsidRPr="00575F4A">
        <w:rPr>
          <w:rFonts w:ascii="Century Gothic" w:eastAsia="Calibri" w:hAnsi="Century Gothic" w:cs="Arial"/>
          <w:sz w:val="20"/>
          <w:szCs w:val="20"/>
        </w:rPr>
        <w:t xml:space="preserve"> hit </w:t>
      </w:r>
      <w:proofErr w:type="spellStart"/>
      <w:r w:rsidRPr="00575F4A">
        <w:rPr>
          <w:rFonts w:ascii="Century Gothic" w:eastAsia="Calibri" w:hAnsi="Century Gothic" w:cs="Arial"/>
          <w:sz w:val="20"/>
          <w:szCs w:val="20"/>
        </w:rPr>
        <w:t>by</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poverty</w:t>
      </w:r>
      <w:proofErr w:type="spellEnd"/>
      <w:r w:rsidRPr="00575F4A">
        <w:rPr>
          <w:rFonts w:ascii="Century Gothic" w:eastAsia="Calibri" w:hAnsi="Century Gothic" w:cs="Arial"/>
          <w:sz w:val="20"/>
          <w:szCs w:val="20"/>
        </w:rPr>
        <w:t xml:space="preserve"> in </w:t>
      </w:r>
      <w:proofErr w:type="spellStart"/>
      <w:r w:rsidRPr="00575F4A">
        <w:rPr>
          <w:rFonts w:ascii="Century Gothic" w:eastAsia="Calibri" w:hAnsi="Century Gothic" w:cs="Arial"/>
          <w:sz w:val="20"/>
          <w:szCs w:val="20"/>
        </w:rPr>
        <w:t>such</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contexts</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since</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they</w:t>
      </w:r>
      <w:proofErr w:type="spellEnd"/>
      <w:r w:rsidRPr="00575F4A">
        <w:rPr>
          <w:rFonts w:ascii="Century Gothic" w:eastAsia="Calibri" w:hAnsi="Century Gothic" w:cs="Arial"/>
          <w:sz w:val="20"/>
          <w:szCs w:val="20"/>
        </w:rPr>
        <w:t xml:space="preserve"> are </w:t>
      </w:r>
      <w:proofErr w:type="spellStart"/>
      <w:r w:rsidRPr="00575F4A">
        <w:rPr>
          <w:rFonts w:ascii="Century Gothic" w:eastAsia="Calibri" w:hAnsi="Century Gothic" w:cs="Arial"/>
          <w:sz w:val="20"/>
          <w:szCs w:val="20"/>
        </w:rPr>
        <w:t>likely</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to</w:t>
      </w:r>
      <w:proofErr w:type="spellEnd"/>
      <w:r w:rsidRPr="00575F4A">
        <w:rPr>
          <w:rFonts w:ascii="Century Gothic" w:eastAsia="Calibri" w:hAnsi="Century Gothic" w:cs="Arial"/>
          <w:sz w:val="20"/>
          <w:szCs w:val="20"/>
        </w:rPr>
        <w:t xml:space="preserve"> be </w:t>
      </w:r>
      <w:proofErr w:type="spellStart"/>
      <w:r w:rsidRPr="00575F4A">
        <w:rPr>
          <w:rFonts w:ascii="Century Gothic" w:eastAsia="Calibri" w:hAnsi="Century Gothic" w:cs="Arial"/>
          <w:sz w:val="20"/>
          <w:szCs w:val="20"/>
        </w:rPr>
        <w:t>excluded</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from</w:t>
      </w:r>
      <w:proofErr w:type="spellEnd"/>
      <w:r w:rsidRPr="00575F4A">
        <w:rPr>
          <w:rFonts w:ascii="Century Gothic" w:eastAsia="Calibri" w:hAnsi="Century Gothic" w:cs="Arial"/>
          <w:sz w:val="20"/>
          <w:szCs w:val="20"/>
        </w:rPr>
        <w:t xml:space="preserve"> full </w:t>
      </w:r>
      <w:proofErr w:type="spellStart"/>
      <w:r w:rsidRPr="00575F4A">
        <w:rPr>
          <w:rFonts w:ascii="Century Gothic" w:eastAsia="Calibri" w:hAnsi="Century Gothic" w:cs="Arial"/>
          <w:sz w:val="20"/>
          <w:szCs w:val="20"/>
        </w:rPr>
        <w:t>participation</w:t>
      </w:r>
      <w:proofErr w:type="spellEnd"/>
      <w:r w:rsidRPr="00575F4A">
        <w:rPr>
          <w:rFonts w:ascii="Century Gothic" w:eastAsia="Calibri" w:hAnsi="Century Gothic" w:cs="Arial"/>
          <w:sz w:val="20"/>
          <w:szCs w:val="20"/>
        </w:rPr>
        <w:t xml:space="preserve"> in </w:t>
      </w:r>
      <w:proofErr w:type="spellStart"/>
      <w:r w:rsidRPr="00575F4A">
        <w:rPr>
          <w:rFonts w:ascii="Century Gothic" w:eastAsia="Calibri" w:hAnsi="Century Gothic" w:cs="Arial"/>
          <w:sz w:val="20"/>
          <w:szCs w:val="20"/>
        </w:rPr>
        <w:t>the</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labour</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force</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or</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credit</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markets</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either</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by</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law</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or</w:t>
      </w:r>
      <w:proofErr w:type="spellEnd"/>
      <w:r w:rsidRPr="00575F4A">
        <w:rPr>
          <w:rFonts w:ascii="Century Gothic" w:eastAsia="Calibri" w:hAnsi="Century Gothic" w:cs="Arial"/>
          <w:sz w:val="20"/>
          <w:szCs w:val="20"/>
        </w:rPr>
        <w:t xml:space="preserve"> in </w:t>
      </w:r>
      <w:proofErr w:type="spellStart"/>
      <w:r w:rsidRPr="00575F4A">
        <w:rPr>
          <w:rFonts w:ascii="Century Gothic" w:eastAsia="Calibri" w:hAnsi="Century Gothic" w:cs="Arial"/>
          <w:sz w:val="20"/>
          <w:szCs w:val="20"/>
        </w:rPr>
        <w:t>practice</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Corruption</w:t>
      </w:r>
      <w:proofErr w:type="spellEnd"/>
      <w:r w:rsidRPr="00575F4A">
        <w:rPr>
          <w:rFonts w:ascii="Century Gothic" w:eastAsia="Calibri" w:hAnsi="Century Gothic" w:cs="Arial"/>
          <w:sz w:val="20"/>
          <w:szCs w:val="20"/>
        </w:rPr>
        <w:t xml:space="preserve"> in </w:t>
      </w:r>
      <w:proofErr w:type="spellStart"/>
      <w:r w:rsidRPr="00575F4A">
        <w:rPr>
          <w:rFonts w:ascii="Century Gothic" w:eastAsia="Calibri" w:hAnsi="Century Gothic" w:cs="Arial"/>
          <w:sz w:val="20"/>
          <w:szCs w:val="20"/>
        </w:rPr>
        <w:t>these</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circumstances</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therefore</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prohibits</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the</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realisation</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of</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basic</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rights</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to</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food</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clothing</w:t>
      </w:r>
      <w:proofErr w:type="spellEnd"/>
      <w:r w:rsidRPr="00575F4A">
        <w:rPr>
          <w:rFonts w:ascii="Century Gothic" w:eastAsia="Calibri" w:hAnsi="Century Gothic" w:cs="Arial"/>
          <w:sz w:val="20"/>
          <w:szCs w:val="20"/>
        </w:rPr>
        <w:t xml:space="preserve">, housing and medical </w:t>
      </w:r>
      <w:proofErr w:type="spellStart"/>
      <w:r w:rsidRPr="00575F4A">
        <w:rPr>
          <w:rFonts w:ascii="Century Gothic" w:eastAsia="Calibri" w:hAnsi="Century Gothic" w:cs="Arial"/>
          <w:sz w:val="20"/>
          <w:szCs w:val="20"/>
        </w:rPr>
        <w:t>care</w:t>
      </w:r>
      <w:proofErr w:type="spellEnd"/>
      <w:r w:rsidRPr="00575F4A">
        <w:rPr>
          <w:rFonts w:ascii="Century Gothic" w:eastAsia="Calibri" w:hAnsi="Century Gothic" w:cs="Arial"/>
          <w:sz w:val="20"/>
          <w:szCs w:val="20"/>
        </w:rPr>
        <w:t xml:space="preserve">. A 2005 </w:t>
      </w:r>
      <w:proofErr w:type="spellStart"/>
      <w:r w:rsidRPr="00575F4A">
        <w:rPr>
          <w:rFonts w:ascii="Century Gothic" w:eastAsia="Calibri" w:hAnsi="Century Gothic" w:cs="Arial"/>
          <w:sz w:val="20"/>
          <w:szCs w:val="20"/>
        </w:rPr>
        <w:t>report</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by</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the</w:t>
      </w:r>
      <w:proofErr w:type="spellEnd"/>
      <w:r w:rsidRPr="00575F4A">
        <w:rPr>
          <w:rFonts w:ascii="Century Gothic" w:eastAsia="Calibri" w:hAnsi="Century Gothic" w:cs="Arial"/>
          <w:sz w:val="20"/>
          <w:szCs w:val="20"/>
        </w:rPr>
        <w:t xml:space="preserve"> North South </w:t>
      </w:r>
      <w:proofErr w:type="spellStart"/>
      <w:r w:rsidRPr="00575F4A">
        <w:rPr>
          <w:rFonts w:ascii="Century Gothic" w:eastAsia="Calibri" w:hAnsi="Century Gothic" w:cs="Arial"/>
          <w:sz w:val="20"/>
          <w:szCs w:val="20"/>
        </w:rPr>
        <w:t>Institute</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emphasised</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that</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tackling</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corruption</w:t>
      </w:r>
      <w:proofErr w:type="spellEnd"/>
      <w:r w:rsidRPr="00575F4A">
        <w:rPr>
          <w:rFonts w:ascii="Century Gothic" w:eastAsia="Calibri" w:hAnsi="Century Gothic" w:cs="Arial"/>
          <w:sz w:val="20"/>
          <w:szCs w:val="20"/>
        </w:rPr>
        <w:t xml:space="preserve"> in </w:t>
      </w:r>
      <w:proofErr w:type="spellStart"/>
      <w:r w:rsidRPr="00575F4A">
        <w:rPr>
          <w:rFonts w:ascii="Century Gothic" w:eastAsia="Calibri" w:hAnsi="Century Gothic" w:cs="Arial"/>
          <w:sz w:val="20"/>
          <w:szCs w:val="20"/>
        </w:rPr>
        <w:t>service</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delivery</w:t>
      </w:r>
      <w:proofErr w:type="spellEnd"/>
      <w:r w:rsidRPr="00575F4A">
        <w:rPr>
          <w:rFonts w:ascii="Century Gothic" w:eastAsia="Calibri" w:hAnsi="Century Gothic" w:cs="Arial"/>
          <w:sz w:val="20"/>
          <w:szCs w:val="20"/>
        </w:rPr>
        <w:t xml:space="preserve"> in </w:t>
      </w:r>
      <w:proofErr w:type="spellStart"/>
      <w:r w:rsidRPr="00575F4A">
        <w:rPr>
          <w:rFonts w:ascii="Century Gothic" w:eastAsia="Calibri" w:hAnsi="Century Gothic" w:cs="Arial"/>
          <w:sz w:val="20"/>
          <w:szCs w:val="20"/>
        </w:rPr>
        <w:t>post-conflict</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states</w:t>
      </w:r>
      <w:proofErr w:type="spellEnd"/>
      <w:r w:rsidRPr="00575F4A">
        <w:rPr>
          <w:rFonts w:ascii="Century Gothic" w:eastAsia="Calibri" w:hAnsi="Century Gothic" w:cs="Arial"/>
          <w:sz w:val="20"/>
          <w:szCs w:val="20"/>
        </w:rPr>
        <w:t xml:space="preserve"> in fundamental </w:t>
      </w:r>
      <w:proofErr w:type="spellStart"/>
      <w:r w:rsidRPr="00575F4A">
        <w:rPr>
          <w:rFonts w:ascii="Century Gothic" w:eastAsia="Calibri" w:hAnsi="Century Gothic" w:cs="Arial"/>
          <w:sz w:val="20"/>
          <w:szCs w:val="20"/>
        </w:rPr>
        <w:t>to</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ensuring</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gender</w:t>
      </w:r>
      <w:proofErr w:type="spellEnd"/>
      <w:r w:rsidRPr="00575F4A">
        <w:rPr>
          <w:rFonts w:ascii="Century Gothic" w:eastAsia="Calibri" w:hAnsi="Century Gothic" w:cs="Arial"/>
          <w:sz w:val="20"/>
          <w:szCs w:val="20"/>
        </w:rPr>
        <w:t xml:space="preserve"> </w:t>
      </w:r>
      <w:proofErr w:type="spellStart"/>
      <w:r w:rsidRPr="00575F4A">
        <w:rPr>
          <w:rFonts w:ascii="Century Gothic" w:eastAsia="Calibri" w:hAnsi="Century Gothic" w:cs="Arial"/>
          <w:sz w:val="20"/>
          <w:szCs w:val="20"/>
        </w:rPr>
        <w:t>equity</w:t>
      </w:r>
      <w:proofErr w:type="spellEnd"/>
      <w:r w:rsidRPr="00575F4A">
        <w:rPr>
          <w:rFonts w:ascii="Century Gothic" w:eastAsia="Calibri" w:hAnsi="Century Gothic" w:cs="Arial"/>
          <w:sz w:val="20"/>
          <w:szCs w:val="20"/>
        </w:rPr>
        <w:t>.</w:t>
      </w:r>
      <w:r w:rsidRPr="00575F4A">
        <w:rPr>
          <w:rFonts w:ascii="Century Gothic" w:eastAsia="Calibri" w:hAnsi="Century Gothic" w:cs="Arial"/>
          <w:sz w:val="20"/>
          <w:szCs w:val="20"/>
          <w:vertAlign w:val="superscript"/>
        </w:rPr>
        <w:footnoteReference w:id="5"/>
      </w:r>
    </w:p>
    <w:p w:rsidR="00575F4A" w:rsidRPr="00575F4A" w:rsidRDefault="00575F4A" w:rsidP="00575F4A">
      <w:pPr>
        <w:spacing w:after="0" w:line="360" w:lineRule="auto"/>
        <w:jc w:val="both"/>
        <w:rPr>
          <w:rFonts w:ascii="Century Gothic" w:eastAsia="Calibri" w:hAnsi="Century Gothic" w:cs="Arial"/>
          <w:sz w:val="24"/>
          <w:szCs w:val="24"/>
        </w:rPr>
      </w:pPr>
    </w:p>
    <w:p w:rsidR="00575F4A" w:rsidRPr="00575F4A" w:rsidRDefault="00575F4A" w:rsidP="00575F4A">
      <w:pPr>
        <w:spacing w:after="0" w:line="360" w:lineRule="auto"/>
        <w:jc w:val="both"/>
        <w:rPr>
          <w:rFonts w:ascii="Century Gothic" w:eastAsia="Calibri" w:hAnsi="Century Gothic" w:cs="Arial"/>
          <w:sz w:val="24"/>
          <w:szCs w:val="24"/>
        </w:rPr>
      </w:pPr>
      <w:r w:rsidRPr="00575F4A">
        <w:rPr>
          <w:rFonts w:ascii="Century Gothic" w:eastAsia="Calibri" w:hAnsi="Century Gothic" w:cs="Arial"/>
          <w:sz w:val="24"/>
          <w:szCs w:val="24"/>
        </w:rPr>
        <w:lastRenderedPageBreak/>
        <w:t>Más allá de discutir si las mujeres son más o menos corruptas en comparación con los hombres, lo que nos interesa es identificar los efectos que tiene la corrupción en ellas, que representan la mayor proporción de población mundial en situación de pobreza. Por supuesto, reconocemos la literatura existente al respecto tanto desde una posición esencialista (que sugiere que las mujeres son menos corruptas por cuestiones morales y psicológicas) como la estructural o sistémica (que considera el contexto en el que se desarrollan las interacciones entre agentes e instituciones).</w:t>
      </w:r>
      <w:r w:rsidRPr="00575F4A">
        <w:rPr>
          <w:rFonts w:ascii="Century Gothic" w:eastAsia="Calibri" w:hAnsi="Century Gothic" w:cs="Arial"/>
          <w:sz w:val="24"/>
          <w:szCs w:val="24"/>
          <w:vertAlign w:val="superscript"/>
        </w:rPr>
        <w:footnoteReference w:id="6"/>
      </w:r>
    </w:p>
    <w:p w:rsidR="00575F4A" w:rsidRPr="00575F4A" w:rsidRDefault="00575F4A" w:rsidP="00575F4A">
      <w:pPr>
        <w:spacing w:after="0" w:line="360" w:lineRule="auto"/>
        <w:jc w:val="both"/>
        <w:rPr>
          <w:rFonts w:ascii="Century Gothic" w:eastAsia="Calibri" w:hAnsi="Century Gothic" w:cs="Arial"/>
          <w:sz w:val="24"/>
          <w:szCs w:val="24"/>
        </w:rPr>
      </w:pPr>
    </w:p>
    <w:p w:rsidR="00575F4A" w:rsidRPr="00575F4A" w:rsidRDefault="00575F4A" w:rsidP="00575F4A">
      <w:pPr>
        <w:spacing w:after="0" w:line="360" w:lineRule="auto"/>
        <w:jc w:val="both"/>
        <w:rPr>
          <w:rFonts w:ascii="Century Gothic" w:eastAsia="Calibri" w:hAnsi="Century Gothic" w:cs="Arial"/>
          <w:b/>
          <w:bCs/>
          <w:i/>
          <w:iCs/>
          <w:sz w:val="24"/>
          <w:szCs w:val="24"/>
        </w:rPr>
      </w:pPr>
      <w:r w:rsidRPr="00575F4A">
        <w:rPr>
          <w:rFonts w:ascii="Century Gothic" w:eastAsia="Calibri" w:hAnsi="Century Gothic" w:cs="Arial"/>
          <w:b/>
          <w:bCs/>
          <w:i/>
          <w:iCs/>
          <w:sz w:val="24"/>
          <w:szCs w:val="24"/>
        </w:rPr>
        <w:t>El género y el combate a la corrupción</w:t>
      </w:r>
    </w:p>
    <w:p w:rsidR="00575F4A" w:rsidRPr="00575F4A" w:rsidRDefault="00575F4A" w:rsidP="00575F4A">
      <w:pPr>
        <w:spacing w:after="0" w:line="360" w:lineRule="auto"/>
        <w:jc w:val="both"/>
        <w:rPr>
          <w:rFonts w:ascii="Century Gothic" w:eastAsia="Calibri" w:hAnsi="Century Gothic" w:cs="Arial"/>
          <w:sz w:val="24"/>
          <w:szCs w:val="24"/>
        </w:rPr>
      </w:pPr>
    </w:p>
    <w:p w:rsidR="00575F4A" w:rsidRPr="00575F4A" w:rsidRDefault="00575F4A" w:rsidP="00575F4A">
      <w:pPr>
        <w:spacing w:after="0" w:line="360" w:lineRule="auto"/>
        <w:jc w:val="both"/>
        <w:rPr>
          <w:rFonts w:ascii="Century Gothic" w:eastAsia="Calibri" w:hAnsi="Century Gothic" w:cs="Arial"/>
          <w:sz w:val="24"/>
          <w:szCs w:val="24"/>
        </w:rPr>
      </w:pPr>
      <w:r w:rsidRPr="00575F4A">
        <w:rPr>
          <w:rFonts w:ascii="Century Gothic" w:eastAsia="Calibri" w:hAnsi="Century Gothic" w:cs="Arial"/>
          <w:sz w:val="24"/>
          <w:szCs w:val="24"/>
        </w:rPr>
        <w:t>Esta relación entre género –entendido como una construcción social y cultural de la feminidad y la masculinidad, que establece pautas de comportamiento y oportunidades vinculadas con ser mujer u hombre–,</w:t>
      </w:r>
      <w:r w:rsidRPr="00575F4A">
        <w:rPr>
          <w:rFonts w:ascii="Century Gothic" w:eastAsia="Calibri" w:hAnsi="Century Gothic" w:cs="Arial"/>
          <w:sz w:val="24"/>
          <w:szCs w:val="24"/>
          <w:vertAlign w:val="superscript"/>
        </w:rPr>
        <w:footnoteReference w:id="7"/>
      </w:r>
      <w:r w:rsidRPr="00575F4A">
        <w:rPr>
          <w:rFonts w:ascii="Century Gothic" w:eastAsia="Calibri" w:hAnsi="Century Gothic" w:cs="Arial"/>
          <w:sz w:val="24"/>
          <w:szCs w:val="24"/>
        </w:rPr>
        <w:t xml:space="preserve"> y combate a la corrupción ha sido advertida en los espacios de concertación multinacional; por ejemplo, en la VIII Cumbre de las Américas, celebrada en Perú, en 2018, se estableció en el número siete de los Compromisos de Lima: </w:t>
      </w:r>
      <w:r w:rsidRPr="00575F4A">
        <w:rPr>
          <w:rFonts w:ascii="Century Gothic" w:eastAsia="Calibri" w:hAnsi="Century Gothic" w:cs="Arial"/>
          <w:sz w:val="24"/>
          <w:szCs w:val="24"/>
        </w:rPr>
        <w:lastRenderedPageBreak/>
        <w:t>“Promover la equidad e igualdad de género y el empoderamiento de las mujeres como objetivo transversal de nuestras políticas anticorrupción, mediante un grupo de trabajo sobre liderazgo y empoderamiento de las mujeres que activamente promueva la colaboración entre instituciones interamericanas y la sinergia con otras agencias internacionales.”</w:t>
      </w:r>
      <w:r w:rsidRPr="00575F4A">
        <w:rPr>
          <w:rFonts w:ascii="Century Gothic" w:eastAsia="Calibri" w:hAnsi="Century Gothic" w:cs="Arial"/>
          <w:sz w:val="24"/>
          <w:szCs w:val="24"/>
          <w:vertAlign w:val="superscript"/>
        </w:rPr>
        <w:footnoteReference w:id="8"/>
      </w:r>
    </w:p>
    <w:p w:rsidR="00575F4A" w:rsidRPr="00575F4A" w:rsidRDefault="00575F4A" w:rsidP="00575F4A">
      <w:pPr>
        <w:spacing w:after="0" w:line="360" w:lineRule="auto"/>
        <w:jc w:val="both"/>
        <w:rPr>
          <w:rFonts w:ascii="Century Gothic" w:eastAsia="Calibri" w:hAnsi="Century Gothic" w:cs="Arial"/>
          <w:sz w:val="24"/>
          <w:szCs w:val="24"/>
        </w:rPr>
      </w:pPr>
      <w:r w:rsidRPr="00575F4A">
        <w:rPr>
          <w:rFonts w:ascii="Century Gothic" w:eastAsia="Calibri" w:hAnsi="Century Gothic" w:cs="Arial"/>
          <w:sz w:val="24"/>
          <w:szCs w:val="24"/>
        </w:rPr>
        <w:t>El Grupo de los 20 (G-20), en su Plan Anticorrupción 2019-2021 también ha incorporado esta cuestión: “</w:t>
      </w:r>
      <w:proofErr w:type="spellStart"/>
      <w:r w:rsidRPr="00575F4A">
        <w:rPr>
          <w:rFonts w:ascii="Century Gothic" w:eastAsia="Calibri" w:hAnsi="Century Gothic" w:cs="Arial"/>
          <w:sz w:val="24"/>
          <w:szCs w:val="24"/>
        </w:rPr>
        <w:t>Corruption</w:t>
      </w:r>
      <w:proofErr w:type="spellEnd"/>
      <w:r w:rsidRPr="00575F4A">
        <w:rPr>
          <w:rFonts w:ascii="Century Gothic" w:eastAsia="Calibri" w:hAnsi="Century Gothic" w:cs="Arial"/>
          <w:sz w:val="24"/>
          <w:szCs w:val="24"/>
        </w:rPr>
        <w:t xml:space="preserve"> and </w:t>
      </w:r>
      <w:proofErr w:type="spellStart"/>
      <w:r w:rsidRPr="00575F4A">
        <w:rPr>
          <w:rFonts w:ascii="Century Gothic" w:eastAsia="Calibri" w:hAnsi="Century Gothic" w:cs="Arial"/>
          <w:sz w:val="24"/>
          <w:szCs w:val="24"/>
        </w:rPr>
        <w:t>gender</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The</w:t>
      </w:r>
      <w:proofErr w:type="spellEnd"/>
      <w:r w:rsidRPr="00575F4A">
        <w:rPr>
          <w:rFonts w:ascii="Century Gothic" w:eastAsia="Calibri" w:hAnsi="Century Gothic" w:cs="Arial"/>
          <w:sz w:val="24"/>
          <w:szCs w:val="24"/>
        </w:rPr>
        <w:t xml:space="preserve"> ACWG [Anti-</w:t>
      </w:r>
      <w:proofErr w:type="spellStart"/>
      <w:r w:rsidRPr="00575F4A">
        <w:rPr>
          <w:rFonts w:ascii="Century Gothic" w:eastAsia="Calibri" w:hAnsi="Century Gothic" w:cs="Arial"/>
          <w:sz w:val="24"/>
          <w:szCs w:val="24"/>
        </w:rPr>
        <w:t>Corruption</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Working</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Group</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will</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continue</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to</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deepen</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its</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understanding</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of</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the</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linkages</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between</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gender</w:t>
      </w:r>
      <w:proofErr w:type="spellEnd"/>
      <w:r w:rsidRPr="00575F4A">
        <w:rPr>
          <w:rFonts w:ascii="Century Gothic" w:eastAsia="Calibri" w:hAnsi="Century Gothic" w:cs="Arial"/>
          <w:sz w:val="24"/>
          <w:szCs w:val="24"/>
        </w:rPr>
        <w:t xml:space="preserve"> and </w:t>
      </w:r>
      <w:proofErr w:type="spellStart"/>
      <w:r w:rsidRPr="00575F4A">
        <w:rPr>
          <w:rFonts w:ascii="Century Gothic" w:eastAsia="Calibri" w:hAnsi="Century Gothic" w:cs="Arial"/>
          <w:sz w:val="24"/>
          <w:szCs w:val="24"/>
        </w:rPr>
        <w:t>corruption</w:t>
      </w:r>
      <w:proofErr w:type="spellEnd"/>
      <w:r w:rsidRPr="00575F4A">
        <w:rPr>
          <w:rFonts w:ascii="Century Gothic" w:eastAsia="Calibri" w:hAnsi="Century Gothic" w:cs="Arial"/>
          <w:sz w:val="24"/>
          <w:szCs w:val="24"/>
        </w:rPr>
        <w:t xml:space="preserve">, and </w:t>
      </w:r>
      <w:proofErr w:type="spellStart"/>
      <w:r w:rsidRPr="00575F4A">
        <w:rPr>
          <w:rFonts w:ascii="Century Gothic" w:eastAsia="Calibri" w:hAnsi="Century Gothic" w:cs="Arial"/>
          <w:sz w:val="24"/>
          <w:szCs w:val="24"/>
        </w:rPr>
        <w:t>discuss</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possible</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actions</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The</w:t>
      </w:r>
      <w:proofErr w:type="spellEnd"/>
      <w:r w:rsidRPr="00575F4A">
        <w:rPr>
          <w:rFonts w:ascii="Century Gothic" w:eastAsia="Calibri" w:hAnsi="Century Gothic" w:cs="Arial"/>
          <w:sz w:val="24"/>
          <w:szCs w:val="24"/>
        </w:rPr>
        <w:t xml:space="preserve"> ACWG </w:t>
      </w:r>
      <w:proofErr w:type="spellStart"/>
      <w:r w:rsidRPr="00575F4A">
        <w:rPr>
          <w:rFonts w:ascii="Century Gothic" w:eastAsia="Calibri" w:hAnsi="Century Gothic" w:cs="Arial"/>
          <w:sz w:val="24"/>
          <w:szCs w:val="24"/>
        </w:rPr>
        <w:t>will</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also</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discuss</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how</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the</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gender</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dimension</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could</w:t>
      </w:r>
      <w:proofErr w:type="spellEnd"/>
      <w:r w:rsidRPr="00575F4A">
        <w:rPr>
          <w:rFonts w:ascii="Century Gothic" w:eastAsia="Calibri" w:hAnsi="Century Gothic" w:cs="Arial"/>
          <w:sz w:val="24"/>
          <w:szCs w:val="24"/>
        </w:rPr>
        <w:t xml:space="preserve"> be </w:t>
      </w:r>
      <w:proofErr w:type="spellStart"/>
      <w:r w:rsidRPr="00575F4A">
        <w:rPr>
          <w:rFonts w:ascii="Century Gothic" w:eastAsia="Calibri" w:hAnsi="Century Gothic" w:cs="Arial"/>
          <w:sz w:val="24"/>
          <w:szCs w:val="24"/>
        </w:rPr>
        <w:t>included</w:t>
      </w:r>
      <w:proofErr w:type="spellEnd"/>
      <w:r w:rsidRPr="00575F4A">
        <w:rPr>
          <w:rFonts w:ascii="Century Gothic" w:eastAsia="Calibri" w:hAnsi="Century Gothic" w:cs="Arial"/>
          <w:sz w:val="24"/>
          <w:szCs w:val="24"/>
        </w:rPr>
        <w:t xml:space="preserve"> in </w:t>
      </w:r>
      <w:proofErr w:type="spellStart"/>
      <w:r w:rsidRPr="00575F4A">
        <w:rPr>
          <w:rFonts w:ascii="Century Gothic" w:eastAsia="Calibri" w:hAnsi="Century Gothic" w:cs="Arial"/>
          <w:sz w:val="24"/>
          <w:szCs w:val="24"/>
        </w:rPr>
        <w:t>anti-corruption</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programming</w:t>
      </w:r>
      <w:proofErr w:type="spellEnd"/>
      <w:r w:rsidRPr="00575F4A">
        <w:rPr>
          <w:rFonts w:ascii="Century Gothic" w:eastAsia="Calibri" w:hAnsi="Century Gothic" w:cs="Arial"/>
          <w:sz w:val="24"/>
          <w:szCs w:val="24"/>
        </w:rPr>
        <w:t xml:space="preserve"> and </w:t>
      </w:r>
      <w:proofErr w:type="spellStart"/>
      <w:r w:rsidRPr="00575F4A">
        <w:rPr>
          <w:rFonts w:ascii="Century Gothic" w:eastAsia="Calibri" w:hAnsi="Century Gothic" w:cs="Arial"/>
          <w:sz w:val="24"/>
          <w:szCs w:val="24"/>
        </w:rPr>
        <w:t>policies</w:t>
      </w:r>
      <w:proofErr w:type="spellEnd"/>
      <w:r w:rsidRPr="00575F4A">
        <w:rPr>
          <w:rFonts w:ascii="Century Gothic" w:eastAsia="Calibri" w:hAnsi="Century Gothic" w:cs="Arial"/>
          <w:sz w:val="24"/>
          <w:szCs w:val="24"/>
        </w:rPr>
        <w:t>.”</w:t>
      </w:r>
      <w:r w:rsidRPr="00575F4A">
        <w:rPr>
          <w:rFonts w:ascii="Century Gothic" w:eastAsia="Calibri" w:hAnsi="Century Gothic" w:cs="Arial"/>
          <w:sz w:val="24"/>
          <w:szCs w:val="24"/>
          <w:vertAlign w:val="superscript"/>
        </w:rPr>
        <w:footnoteReference w:id="9"/>
      </w:r>
    </w:p>
    <w:p w:rsidR="00575F4A" w:rsidRPr="00575F4A" w:rsidRDefault="00575F4A" w:rsidP="00575F4A">
      <w:pPr>
        <w:spacing w:after="0" w:line="360" w:lineRule="auto"/>
        <w:jc w:val="both"/>
        <w:rPr>
          <w:rFonts w:ascii="Century Gothic" w:eastAsia="Calibri" w:hAnsi="Century Gothic" w:cs="Arial"/>
          <w:sz w:val="24"/>
          <w:szCs w:val="24"/>
        </w:rPr>
      </w:pPr>
      <w:r w:rsidRPr="00575F4A">
        <w:rPr>
          <w:rFonts w:ascii="Century Gothic" w:eastAsia="Calibri" w:hAnsi="Century Gothic" w:cs="Arial"/>
          <w:sz w:val="24"/>
          <w:szCs w:val="24"/>
        </w:rPr>
        <w:t xml:space="preserve">El enfoque de los derechos humanos sobre la corrupción contribuye a entender la relación de ésta con las mujeres y sus efectos en la medida que cualquier acto corrupto restringe el ejercicio de aquéllos y vulnera su vigencia. </w:t>
      </w:r>
    </w:p>
    <w:p w:rsidR="00575F4A" w:rsidRPr="00575F4A" w:rsidRDefault="00575F4A" w:rsidP="00575F4A">
      <w:pPr>
        <w:spacing w:after="0" w:line="360" w:lineRule="auto"/>
        <w:jc w:val="both"/>
        <w:rPr>
          <w:rFonts w:ascii="Century Gothic" w:eastAsia="Calibri" w:hAnsi="Century Gothic" w:cs="Arial"/>
          <w:sz w:val="24"/>
          <w:szCs w:val="24"/>
        </w:rPr>
      </w:pPr>
    </w:p>
    <w:p w:rsidR="00575F4A" w:rsidRPr="00575F4A" w:rsidRDefault="00575F4A" w:rsidP="00575F4A">
      <w:pPr>
        <w:spacing w:after="0" w:line="360" w:lineRule="auto"/>
        <w:jc w:val="both"/>
        <w:rPr>
          <w:rFonts w:ascii="Century Gothic" w:eastAsia="Calibri" w:hAnsi="Century Gothic" w:cs="Arial"/>
          <w:sz w:val="24"/>
          <w:szCs w:val="24"/>
        </w:rPr>
      </w:pPr>
      <w:r w:rsidRPr="00575F4A">
        <w:rPr>
          <w:rFonts w:ascii="Century Gothic" w:eastAsia="Calibri" w:hAnsi="Century Gothic" w:cs="Arial"/>
          <w:sz w:val="20"/>
          <w:szCs w:val="20"/>
        </w:rPr>
        <w:t xml:space="preserve">[…] los grupos en situación de vulnerabilidad son más afectados por la corrupción, es decir, sus derechos se vulneran más que los de aquellas personas que no pertenecen a dichos grupos […] Ya sea porque los presupuestos que se malversan suelen ser los dedicados a esos grupos; porque los sobornos exigidos afectan más a los grupos económicamente más desaventajados […];o porque el acto de corrupción simplemente refuerza un criterio de </w:t>
      </w:r>
      <w:r w:rsidRPr="00575F4A">
        <w:rPr>
          <w:rFonts w:ascii="Century Gothic" w:eastAsia="Calibri" w:hAnsi="Century Gothic" w:cs="Arial"/>
          <w:sz w:val="20"/>
          <w:szCs w:val="20"/>
        </w:rPr>
        <w:lastRenderedPageBreak/>
        <w:t>discriminación que previamente existía en la sociedad (el no acceso a la justicia a mujeres que sufren violencia de género).</w:t>
      </w:r>
      <w:r w:rsidRPr="00575F4A">
        <w:rPr>
          <w:rFonts w:ascii="Century Gothic" w:eastAsia="Calibri" w:hAnsi="Century Gothic" w:cs="Arial"/>
          <w:sz w:val="20"/>
          <w:szCs w:val="20"/>
          <w:vertAlign w:val="superscript"/>
        </w:rPr>
        <w:footnoteReference w:id="10"/>
      </w:r>
    </w:p>
    <w:p w:rsidR="00575F4A" w:rsidRPr="00575F4A" w:rsidRDefault="00575F4A" w:rsidP="00575F4A">
      <w:pPr>
        <w:spacing w:after="0" w:line="360" w:lineRule="auto"/>
        <w:jc w:val="both"/>
        <w:rPr>
          <w:rFonts w:ascii="Century Gothic" w:eastAsia="Calibri" w:hAnsi="Century Gothic" w:cs="Arial"/>
          <w:sz w:val="24"/>
          <w:szCs w:val="24"/>
        </w:rPr>
      </w:pPr>
    </w:p>
    <w:p w:rsidR="00575F4A" w:rsidRPr="00575F4A" w:rsidRDefault="00575F4A" w:rsidP="00575F4A">
      <w:pPr>
        <w:spacing w:after="0" w:line="360" w:lineRule="auto"/>
        <w:jc w:val="both"/>
        <w:rPr>
          <w:rFonts w:ascii="Century Gothic" w:eastAsia="Calibri" w:hAnsi="Century Gothic" w:cs="Arial"/>
          <w:sz w:val="24"/>
          <w:szCs w:val="24"/>
        </w:rPr>
      </w:pPr>
      <w:r w:rsidRPr="00575F4A">
        <w:rPr>
          <w:rFonts w:ascii="Century Gothic" w:eastAsia="Calibri" w:hAnsi="Century Gothic" w:cs="Arial"/>
          <w:sz w:val="24"/>
          <w:szCs w:val="24"/>
        </w:rPr>
        <w:t>Al respecto, grupos multilaterales de diálogo como el B-20, C-20 y W-20 recomiendan: 1. Recopilar, analizar y publicar datos sobre el impacto diferenciado que la corrupción tiene según el género; 2. Reconocer, condenar y adoptar un marco penal eficaz que aborde el acoso y la extorsión sexual (</w:t>
      </w:r>
      <w:r w:rsidRPr="00575F4A">
        <w:rPr>
          <w:rFonts w:ascii="Century Gothic" w:eastAsia="Calibri" w:hAnsi="Century Gothic" w:cs="Arial"/>
          <w:i/>
          <w:iCs/>
          <w:sz w:val="24"/>
          <w:szCs w:val="24"/>
        </w:rPr>
        <w:t>sextorsión</w:t>
      </w:r>
      <w:r w:rsidRPr="00575F4A">
        <w:rPr>
          <w:rFonts w:ascii="Century Gothic" w:eastAsia="Calibri" w:hAnsi="Century Gothic" w:cs="Arial"/>
          <w:sz w:val="24"/>
          <w:szCs w:val="24"/>
        </w:rPr>
        <w:t>) como una forma de corrupción y violencia de género, y 3. Promover la participación de la mujer en la vida pública, económica y política.</w:t>
      </w:r>
      <w:r w:rsidRPr="00575F4A">
        <w:rPr>
          <w:rFonts w:ascii="Century Gothic" w:eastAsia="Calibri" w:hAnsi="Century Gothic" w:cs="Arial"/>
          <w:sz w:val="24"/>
          <w:szCs w:val="24"/>
          <w:vertAlign w:val="superscript"/>
        </w:rPr>
        <w:footnoteReference w:id="11"/>
      </w:r>
    </w:p>
    <w:p w:rsidR="00575F4A" w:rsidRPr="00575F4A" w:rsidRDefault="00575F4A" w:rsidP="00575F4A">
      <w:pPr>
        <w:spacing w:after="0" w:line="360" w:lineRule="auto"/>
        <w:jc w:val="both"/>
        <w:rPr>
          <w:rFonts w:ascii="Century Gothic" w:eastAsia="Calibri" w:hAnsi="Century Gothic" w:cs="Arial"/>
          <w:sz w:val="24"/>
          <w:szCs w:val="24"/>
        </w:rPr>
      </w:pPr>
      <w:r w:rsidRPr="00575F4A">
        <w:rPr>
          <w:rFonts w:ascii="Century Gothic" w:eastAsia="Calibri" w:hAnsi="Century Gothic" w:cs="Arial"/>
          <w:sz w:val="24"/>
          <w:szCs w:val="24"/>
        </w:rPr>
        <w:t xml:space="preserve">La perspectiva de género debe estar presente en el combate a la corrupción, como estrategia transversal, aunque pocas veces es considerada, </w:t>
      </w:r>
      <w:proofErr w:type="gramStart"/>
      <w:r w:rsidRPr="00575F4A">
        <w:rPr>
          <w:rFonts w:ascii="Century Gothic" w:eastAsia="Calibri" w:hAnsi="Century Gothic" w:cs="Arial"/>
          <w:sz w:val="24"/>
          <w:szCs w:val="24"/>
        </w:rPr>
        <w:t>en razón de</w:t>
      </w:r>
      <w:proofErr w:type="gramEnd"/>
      <w:r w:rsidRPr="00575F4A">
        <w:rPr>
          <w:rFonts w:ascii="Century Gothic" w:eastAsia="Calibri" w:hAnsi="Century Gothic" w:cs="Arial"/>
          <w:sz w:val="24"/>
          <w:szCs w:val="24"/>
        </w:rPr>
        <w:t xml:space="preserve"> que la corrupción afecta de manera desproporcionada a las mujeres. Esto es relevante porque existen tarifas de la corrupción diferenciadas si la víctima es mujer u hombre. Es evidente que cuando la moneda de cambio es un favor sexual, hay un sesgo de género que afecta principalmente a las mujeres que, a su vez, resulta en violencia de género.</w:t>
      </w:r>
      <w:r w:rsidRPr="00575F4A">
        <w:rPr>
          <w:rFonts w:ascii="Century Gothic" w:eastAsia="Calibri" w:hAnsi="Century Gothic" w:cs="Arial"/>
          <w:sz w:val="24"/>
          <w:szCs w:val="24"/>
          <w:vertAlign w:val="superscript"/>
        </w:rPr>
        <w:footnoteReference w:id="12"/>
      </w:r>
    </w:p>
    <w:p w:rsidR="00575F4A" w:rsidRPr="00575F4A" w:rsidRDefault="00575F4A" w:rsidP="00575F4A">
      <w:pPr>
        <w:spacing w:after="0" w:line="360" w:lineRule="auto"/>
        <w:jc w:val="both"/>
        <w:rPr>
          <w:rFonts w:ascii="Century Gothic" w:eastAsia="Calibri" w:hAnsi="Century Gothic" w:cs="Arial"/>
          <w:sz w:val="24"/>
          <w:szCs w:val="24"/>
        </w:rPr>
      </w:pPr>
      <w:r w:rsidRPr="00575F4A">
        <w:rPr>
          <w:rFonts w:ascii="Century Gothic" w:eastAsia="Calibri" w:hAnsi="Century Gothic" w:cs="Arial"/>
          <w:sz w:val="24"/>
          <w:szCs w:val="24"/>
        </w:rPr>
        <w:t xml:space="preserve">Construir sociedades igualitarias en donde todas las personas puedan acceder a servicios públicos es un primer paso para hacerle frente al problema de los intercambios fuera de la ley. En particular, la construcción de infraestructura pública viene a ser una forma de retribución para las </w:t>
      </w:r>
      <w:r w:rsidRPr="00575F4A">
        <w:rPr>
          <w:rFonts w:ascii="Century Gothic" w:eastAsia="Calibri" w:hAnsi="Century Gothic" w:cs="Arial"/>
          <w:sz w:val="24"/>
          <w:szCs w:val="24"/>
        </w:rPr>
        <w:lastRenderedPageBreak/>
        <w:t>mujeres que realizan las labores de cuidado no remuneradas.</w:t>
      </w:r>
      <w:r w:rsidRPr="00575F4A">
        <w:rPr>
          <w:rFonts w:ascii="Century Gothic" w:eastAsia="Calibri" w:hAnsi="Century Gothic" w:cs="Arial"/>
          <w:sz w:val="24"/>
          <w:szCs w:val="24"/>
          <w:vertAlign w:val="superscript"/>
        </w:rPr>
        <w:footnoteReference w:id="13"/>
      </w:r>
      <w:r w:rsidRPr="00575F4A">
        <w:rPr>
          <w:rFonts w:ascii="Century Gothic" w:eastAsia="Calibri" w:hAnsi="Century Gothic" w:cs="Arial"/>
          <w:sz w:val="24"/>
          <w:szCs w:val="24"/>
        </w:rPr>
        <w:t xml:space="preserve"> Por otro lado, delitos que afectan a la población femenina en particular como la trata de personas indudablemente tienen un componente de género y corrupción, puesto que los perpetradores de estos graves delitos han generado redes de complicidad con autoridades de distintos niveles que les permiten traficar con personas y ofrecer su cuerpo para fines de explotación sexual o como fuerza de trabajo.</w:t>
      </w:r>
    </w:p>
    <w:p w:rsidR="00575F4A" w:rsidRPr="00575F4A" w:rsidRDefault="00575F4A" w:rsidP="00575F4A">
      <w:pPr>
        <w:spacing w:after="0" w:line="360" w:lineRule="auto"/>
        <w:jc w:val="both"/>
        <w:rPr>
          <w:rFonts w:ascii="Century Gothic" w:eastAsia="Calibri" w:hAnsi="Century Gothic" w:cs="Arial"/>
          <w:sz w:val="24"/>
          <w:szCs w:val="24"/>
        </w:rPr>
      </w:pPr>
      <w:r w:rsidRPr="00575F4A">
        <w:rPr>
          <w:rFonts w:ascii="Century Gothic" w:eastAsia="Calibri" w:hAnsi="Century Gothic" w:cs="Arial"/>
          <w:sz w:val="24"/>
          <w:szCs w:val="24"/>
        </w:rPr>
        <w:t>Es imposible la concreción de esta actividad sin la participación, ya sea por omisión o por participación directa, de las autoridades. “La corrupción que afecta a la víctima puede ir desde la pequeña corrupción, en forma de extorsión u otra, hasta gran corrupción o sistémica, que se puede relacionar con la criminalidad organizada, donde la pequeña corrupción suele ser un eslabón de una red criminal.”</w:t>
      </w:r>
      <w:r w:rsidRPr="00575F4A">
        <w:rPr>
          <w:rFonts w:ascii="Century Gothic" w:eastAsia="Calibri" w:hAnsi="Century Gothic" w:cs="Arial"/>
          <w:sz w:val="24"/>
          <w:szCs w:val="24"/>
          <w:vertAlign w:val="superscript"/>
        </w:rPr>
        <w:footnoteReference w:id="14"/>
      </w:r>
      <w:r w:rsidRPr="00575F4A">
        <w:rPr>
          <w:rFonts w:ascii="Century Gothic" w:eastAsia="Calibri" w:hAnsi="Century Gothic" w:cs="Arial"/>
          <w:sz w:val="24"/>
          <w:szCs w:val="24"/>
        </w:rPr>
        <w:t xml:space="preserve"> Este delito pone de relieve uno de los aspectos más significativos de la teoría de género: la interseccionalidad, mencionado antes.</w:t>
      </w:r>
    </w:p>
    <w:p w:rsidR="00575F4A" w:rsidRPr="00575F4A" w:rsidRDefault="00575F4A" w:rsidP="00575F4A">
      <w:pPr>
        <w:spacing w:after="0" w:line="360" w:lineRule="auto"/>
        <w:jc w:val="both"/>
        <w:rPr>
          <w:rFonts w:ascii="Century Gothic" w:eastAsia="Calibri" w:hAnsi="Century Gothic" w:cs="Arial"/>
          <w:sz w:val="24"/>
          <w:szCs w:val="24"/>
        </w:rPr>
      </w:pPr>
      <w:r w:rsidRPr="00575F4A">
        <w:rPr>
          <w:rFonts w:ascii="Century Gothic" w:eastAsia="Calibri" w:hAnsi="Century Gothic" w:cs="Arial"/>
          <w:sz w:val="24"/>
          <w:szCs w:val="24"/>
        </w:rPr>
        <w:t>Como lo han señalado autores como Sheldon X. Zhang y Samuel L. Pineda, los países en donde se registran índices de mayor corrupción son aquellos en donde, también, persiguen menos la trata de personas.</w:t>
      </w:r>
      <w:r w:rsidRPr="00575F4A">
        <w:rPr>
          <w:rFonts w:ascii="Century Gothic" w:eastAsia="Calibri" w:hAnsi="Century Gothic" w:cs="Arial"/>
          <w:sz w:val="24"/>
          <w:szCs w:val="24"/>
          <w:vertAlign w:val="superscript"/>
        </w:rPr>
        <w:footnoteReference w:id="15"/>
      </w:r>
    </w:p>
    <w:p w:rsidR="00575F4A" w:rsidRPr="00575F4A" w:rsidRDefault="00575F4A" w:rsidP="00575F4A">
      <w:pPr>
        <w:spacing w:after="0" w:line="360" w:lineRule="auto"/>
        <w:jc w:val="both"/>
        <w:rPr>
          <w:rFonts w:ascii="Century Gothic" w:eastAsia="Calibri" w:hAnsi="Century Gothic" w:cs="Arial"/>
          <w:sz w:val="24"/>
          <w:szCs w:val="24"/>
        </w:rPr>
      </w:pPr>
    </w:p>
    <w:p w:rsidR="00575F4A" w:rsidRPr="00575F4A" w:rsidRDefault="00575F4A" w:rsidP="00575F4A">
      <w:pPr>
        <w:spacing w:after="0" w:line="360" w:lineRule="auto"/>
        <w:jc w:val="both"/>
        <w:rPr>
          <w:rFonts w:ascii="Century Gothic" w:eastAsia="Calibri" w:hAnsi="Century Gothic" w:cs="Arial"/>
          <w:b/>
          <w:bCs/>
          <w:sz w:val="24"/>
          <w:szCs w:val="24"/>
        </w:rPr>
      </w:pPr>
      <w:r w:rsidRPr="00575F4A">
        <w:rPr>
          <w:rFonts w:ascii="Century Gothic" w:eastAsia="Calibri" w:hAnsi="Century Gothic" w:cs="Arial"/>
          <w:b/>
          <w:bCs/>
          <w:i/>
          <w:iCs/>
          <w:sz w:val="24"/>
          <w:szCs w:val="24"/>
        </w:rPr>
        <w:t>Respuestas desde lo local</w:t>
      </w:r>
    </w:p>
    <w:p w:rsidR="00575F4A" w:rsidRPr="00575F4A" w:rsidRDefault="00575F4A" w:rsidP="00575F4A">
      <w:pPr>
        <w:spacing w:after="0" w:line="360" w:lineRule="auto"/>
        <w:jc w:val="both"/>
        <w:rPr>
          <w:rFonts w:ascii="Century Gothic" w:eastAsia="Calibri" w:hAnsi="Century Gothic" w:cs="Arial"/>
          <w:sz w:val="24"/>
          <w:szCs w:val="24"/>
        </w:rPr>
      </w:pPr>
    </w:p>
    <w:p w:rsidR="00575F4A" w:rsidRPr="00575F4A" w:rsidRDefault="00575F4A" w:rsidP="00575F4A">
      <w:pPr>
        <w:spacing w:after="0" w:line="360" w:lineRule="auto"/>
        <w:jc w:val="both"/>
        <w:rPr>
          <w:rFonts w:ascii="Century Gothic" w:eastAsia="Calibri" w:hAnsi="Century Gothic" w:cs="Arial"/>
          <w:sz w:val="24"/>
          <w:szCs w:val="24"/>
        </w:rPr>
      </w:pPr>
      <w:r w:rsidRPr="00575F4A">
        <w:rPr>
          <w:rFonts w:ascii="Century Gothic" w:eastAsia="Calibri" w:hAnsi="Century Gothic" w:cs="Arial"/>
          <w:sz w:val="24"/>
          <w:szCs w:val="24"/>
        </w:rPr>
        <w:lastRenderedPageBreak/>
        <w:t>México enfrenta el problema de la corrupción desde antiguo. Se ha encontrado evidencia de esto desde la época colonial</w:t>
      </w:r>
      <w:r w:rsidRPr="00575F4A">
        <w:rPr>
          <w:rFonts w:ascii="Century Gothic" w:eastAsia="Calibri" w:hAnsi="Century Gothic" w:cs="Arial"/>
          <w:sz w:val="24"/>
          <w:szCs w:val="24"/>
          <w:vertAlign w:val="superscript"/>
        </w:rPr>
        <w:footnoteReference w:id="16"/>
      </w:r>
      <w:r w:rsidRPr="00575F4A">
        <w:rPr>
          <w:rFonts w:ascii="Century Gothic" w:eastAsia="Calibri" w:hAnsi="Century Gothic" w:cs="Arial"/>
          <w:sz w:val="24"/>
          <w:szCs w:val="24"/>
        </w:rPr>
        <w:t xml:space="preserve"> y los efectos han son muy </w:t>
      </w:r>
      <w:proofErr w:type="gramStart"/>
      <w:r w:rsidRPr="00575F4A">
        <w:rPr>
          <w:rFonts w:ascii="Century Gothic" w:eastAsia="Calibri" w:hAnsi="Century Gothic" w:cs="Arial"/>
          <w:sz w:val="24"/>
          <w:szCs w:val="24"/>
        </w:rPr>
        <w:t>variados</w:t>
      </w:r>
      <w:proofErr w:type="gramEnd"/>
      <w:r w:rsidRPr="00575F4A">
        <w:rPr>
          <w:rFonts w:ascii="Century Gothic" w:eastAsia="Calibri" w:hAnsi="Century Gothic" w:cs="Arial"/>
          <w:sz w:val="24"/>
          <w:szCs w:val="24"/>
        </w:rPr>
        <w:t xml:space="preserve"> aunque todos perjuiciosos tanto para la sociedad como para las instituciones. Más allá de las expresiones discursivas de los titulares de los poderes públicos, lo cierto es que siguen presentándose hechos de corrupción en todos los niveles de gobierno y en los tres poderes. La prensa da cuenta de manera profusa de esto. Gracias a esto último, la ciudadanía se ha enterado de los malos manejos del erario o de decisiones que perjudican el bien común dando pie a la exigencia social de sancionar a los responsables y de evitar que dichos actos se repitan.</w:t>
      </w:r>
    </w:p>
    <w:p w:rsidR="00575F4A" w:rsidRPr="00575F4A" w:rsidRDefault="00575F4A" w:rsidP="00575F4A">
      <w:pPr>
        <w:spacing w:after="0" w:line="360" w:lineRule="auto"/>
        <w:jc w:val="both"/>
        <w:rPr>
          <w:rFonts w:ascii="Century Gothic" w:eastAsia="Calibri" w:hAnsi="Century Gothic" w:cs="Arial"/>
          <w:sz w:val="24"/>
          <w:szCs w:val="24"/>
        </w:rPr>
      </w:pPr>
      <w:r w:rsidRPr="00575F4A">
        <w:rPr>
          <w:rFonts w:ascii="Century Gothic" w:eastAsia="Calibri" w:hAnsi="Century Gothic" w:cs="Arial"/>
          <w:sz w:val="24"/>
          <w:szCs w:val="24"/>
        </w:rPr>
        <w:t>Para enfrentar el problema, entre otras, en 2014 se promulgó la reforma a los artículos 6o., 73, 89, 105, 108, 110, 111, 116 y 122 de la Constitución Política de los Estados Unidos Mexicanos en materia de derecho a la información y, su concomitante, transparencia en la tarea gubernamental. La parte sustantiva de dicha reforma correspondió a la adición de la fracción VIII del artículo 6o. que dotó de autonomía constitucional al hoy Instituto Nacional de Transparencia, Acceso a la Información y Protección de Datos Personales, estableciendo su naturaleza jurídica, composición y facultades.</w:t>
      </w:r>
      <w:r w:rsidRPr="00575F4A">
        <w:rPr>
          <w:rFonts w:ascii="Century Gothic" w:eastAsia="Calibri" w:hAnsi="Century Gothic" w:cs="Arial"/>
          <w:sz w:val="24"/>
          <w:szCs w:val="24"/>
          <w:vertAlign w:val="superscript"/>
        </w:rPr>
        <w:footnoteReference w:id="17"/>
      </w:r>
      <w:r w:rsidRPr="00575F4A">
        <w:rPr>
          <w:rFonts w:ascii="Century Gothic" w:eastAsia="Calibri" w:hAnsi="Century Gothic" w:cs="Arial"/>
          <w:sz w:val="24"/>
          <w:szCs w:val="24"/>
        </w:rPr>
        <w:t xml:space="preserve"> Esta mención a la modificación constitucional resulta de interés puesto que mejorar los mecanismos de acceso a la información pública por parte de los ciudadanos es al mismo tiempo una barrera a la comisión de actos de corrupción. Por supuesto, no puede dejarse de lado al Sistema </w:t>
      </w:r>
      <w:r w:rsidRPr="00575F4A">
        <w:rPr>
          <w:rFonts w:ascii="Century Gothic" w:eastAsia="Calibri" w:hAnsi="Century Gothic" w:cs="Arial"/>
          <w:sz w:val="24"/>
          <w:szCs w:val="24"/>
        </w:rPr>
        <w:lastRenderedPageBreak/>
        <w:t>Nacional de Transparencia cuyo papel es medular como al órgano especializado de fiscalización (Auditoría Superior de la Federación).</w:t>
      </w:r>
    </w:p>
    <w:p w:rsidR="00575F4A" w:rsidRPr="00575F4A" w:rsidRDefault="00575F4A" w:rsidP="00575F4A">
      <w:pPr>
        <w:spacing w:after="0" w:line="360" w:lineRule="auto"/>
        <w:jc w:val="both"/>
        <w:rPr>
          <w:rFonts w:ascii="Century Gothic" w:eastAsia="Calibri" w:hAnsi="Century Gothic" w:cs="Arial"/>
          <w:sz w:val="24"/>
          <w:szCs w:val="24"/>
        </w:rPr>
      </w:pPr>
      <w:r w:rsidRPr="00575F4A">
        <w:rPr>
          <w:rFonts w:ascii="Century Gothic" w:eastAsia="Calibri" w:hAnsi="Century Gothic" w:cs="Arial"/>
          <w:sz w:val="24"/>
          <w:szCs w:val="24"/>
        </w:rPr>
        <w:t>Asimismo, existe el Sistema Nacional Anticorrupción (SNA) conformado gracias a las reformas constitucionales de 2015 y a la promulgación de la legislación secundaria un año después. La ley de dicho sistema es clara al establecer que el objeto del SNA es “[…] establecer principios, bases generales, políticas públicas y procedimientos para la coordinación entre las autoridades de todos los órdenes de gobierno en la prevención, detección y sanción de faltas administrativas y hechos de corrupción, así como en la fiscalización y control de recursos públicos. Es una instancia cuya finalidad es establecer, articular y evaluar la política en la materia.” Es, pues, la instancia más relevante en el aparato administrativo mexicano para combatir la corrupción.</w:t>
      </w:r>
    </w:p>
    <w:p w:rsidR="00575F4A" w:rsidRPr="00575F4A" w:rsidRDefault="00575F4A" w:rsidP="00575F4A">
      <w:pPr>
        <w:spacing w:after="0" w:line="360" w:lineRule="auto"/>
        <w:jc w:val="both"/>
        <w:rPr>
          <w:rFonts w:ascii="Century Gothic" w:eastAsia="Calibri" w:hAnsi="Century Gothic" w:cs="Arial"/>
          <w:sz w:val="24"/>
          <w:szCs w:val="24"/>
        </w:rPr>
      </w:pPr>
      <w:r w:rsidRPr="00575F4A">
        <w:rPr>
          <w:rFonts w:ascii="Century Gothic" w:eastAsia="Calibri" w:hAnsi="Century Gothic" w:cs="Arial"/>
          <w:sz w:val="24"/>
          <w:szCs w:val="24"/>
        </w:rPr>
        <w:t>No obstante, las leyes vinculadas al SNA (Ley General del Sistema Nacional Anticorrupción; Ley General de Responsabilidades Administrativas; Ley Orgánica del Tribunal Federal de Justicia Administrativa; Ley Orgánica de la Procuraduría General de la República [abrogada en 2009]; Ley de Fiscalización y Rendición de Cuentas de la Federación; Ley Orgánica de la Administración Pública Federal, y el Código Penal Federal) no consideran al género como una variable en el combate a la corrupción.</w:t>
      </w:r>
    </w:p>
    <w:p w:rsidR="00575F4A" w:rsidRPr="00575F4A" w:rsidRDefault="00575F4A" w:rsidP="00575F4A">
      <w:pPr>
        <w:spacing w:after="0" w:line="360" w:lineRule="auto"/>
        <w:jc w:val="both"/>
        <w:rPr>
          <w:rFonts w:ascii="Century Gothic" w:eastAsia="Calibri" w:hAnsi="Century Gothic" w:cs="Arial"/>
          <w:sz w:val="24"/>
          <w:szCs w:val="24"/>
        </w:rPr>
      </w:pPr>
      <w:r w:rsidRPr="00575F4A">
        <w:rPr>
          <w:rFonts w:ascii="Century Gothic" w:eastAsia="Calibri" w:hAnsi="Century Gothic" w:cs="Arial"/>
          <w:sz w:val="24"/>
          <w:szCs w:val="24"/>
        </w:rPr>
        <w:t xml:space="preserve">A nivel subnacional, las entidades federativas han establecido, también, instituciones en materia de transparencia, acceso a la información, fiscalización y combate a la corrupción. Coahuila, en este sentido, cuenta con un órgano garante del derecho a la información como también con una Auditoría Superior dependiente del Congreso local. De igual forma, existe un Sistema Estatal Anticorrupción. Al revisar la legislación en la materia, que incluye –además de las propias al acceso a la información pública, a la fiscalización y a las responsabilidades de los servidores públicos– aspectos </w:t>
      </w:r>
      <w:r w:rsidRPr="00575F4A">
        <w:rPr>
          <w:rFonts w:ascii="Century Gothic" w:eastAsia="Calibri" w:hAnsi="Century Gothic" w:cs="Arial"/>
          <w:sz w:val="24"/>
          <w:szCs w:val="24"/>
        </w:rPr>
        <w:lastRenderedPageBreak/>
        <w:t>vinculados a las adquisiciones, arrendamientos y contratación de servicios; la entrega-recepción de autoridades estatales y municipales, y la obra pública, se identifica lo que sucede a nivel nacional: se adolece de la incorporación del género en la política local anticorrupción. Un aspecto que se resalta es el mandato legal para integrar paritariamente el Consejo de Participación Ciudadana de acuerdo con el artículo 17 de la Ley del Sistema Anticorrupción del Estado de Coahuila de Zaragoza, a diferencia de su contraparte nacional, el Comité de Participación Ciudadana del SNA en donde, en el artículo 17 de la Ley General del Sistema Nacional Anticorrupción, se establece que en su conformación se procurará que prevalezca la equidad de género.</w:t>
      </w:r>
    </w:p>
    <w:p w:rsidR="00575F4A" w:rsidRPr="00575F4A" w:rsidRDefault="00575F4A" w:rsidP="00575F4A">
      <w:pPr>
        <w:spacing w:after="0" w:line="360" w:lineRule="auto"/>
        <w:jc w:val="both"/>
        <w:rPr>
          <w:rFonts w:ascii="Century Gothic" w:eastAsia="Calibri" w:hAnsi="Century Gothic" w:cs="Arial"/>
          <w:sz w:val="24"/>
          <w:szCs w:val="24"/>
        </w:rPr>
      </w:pPr>
      <w:r w:rsidRPr="00575F4A">
        <w:rPr>
          <w:rFonts w:ascii="Century Gothic" w:eastAsia="Calibri" w:hAnsi="Century Gothic" w:cs="Arial"/>
          <w:sz w:val="24"/>
          <w:szCs w:val="24"/>
        </w:rPr>
        <w:t>La participación paritaria de mujeres y hombres en este organismo colegiado es muy relevante porque existe evidencia</w:t>
      </w:r>
      <w:r w:rsidRPr="00575F4A">
        <w:rPr>
          <w:rFonts w:ascii="Century Gothic" w:eastAsia="Calibri" w:hAnsi="Century Gothic" w:cs="Arial"/>
          <w:sz w:val="24"/>
          <w:szCs w:val="24"/>
          <w:vertAlign w:val="superscript"/>
        </w:rPr>
        <w:footnoteReference w:id="18"/>
      </w:r>
      <w:r w:rsidRPr="00575F4A">
        <w:rPr>
          <w:rFonts w:ascii="Century Gothic" w:eastAsia="Calibri" w:hAnsi="Century Gothic" w:cs="Arial"/>
          <w:sz w:val="24"/>
          <w:szCs w:val="24"/>
        </w:rPr>
        <w:t xml:space="preserve"> que cuando las mujeres están es espacios de decisión y elaboración de políticas públicas, toman en cuenta aspectos no considerados por sus pares masculinos que tienen que ver con el rol y las necesidades de las mujeres en la sociedad.</w:t>
      </w:r>
    </w:p>
    <w:p w:rsidR="00575F4A" w:rsidRPr="00575F4A" w:rsidRDefault="00575F4A" w:rsidP="00575F4A">
      <w:pPr>
        <w:spacing w:after="0" w:line="360" w:lineRule="auto"/>
        <w:jc w:val="both"/>
        <w:rPr>
          <w:rFonts w:ascii="Century Gothic" w:eastAsia="Calibri" w:hAnsi="Century Gothic" w:cs="Arial"/>
          <w:sz w:val="24"/>
          <w:szCs w:val="24"/>
        </w:rPr>
      </w:pPr>
    </w:p>
    <w:p w:rsidR="00575F4A" w:rsidRPr="00575F4A" w:rsidRDefault="00575F4A" w:rsidP="00575F4A">
      <w:pPr>
        <w:spacing w:after="0" w:line="360" w:lineRule="auto"/>
        <w:jc w:val="both"/>
        <w:rPr>
          <w:rFonts w:ascii="Century Gothic" w:eastAsia="Calibri" w:hAnsi="Century Gothic" w:cs="Arial"/>
          <w:b/>
          <w:bCs/>
          <w:sz w:val="24"/>
          <w:szCs w:val="24"/>
        </w:rPr>
      </w:pPr>
      <w:r w:rsidRPr="00575F4A">
        <w:rPr>
          <w:rFonts w:ascii="Century Gothic" w:eastAsia="Calibri" w:hAnsi="Century Gothic" w:cs="Arial"/>
          <w:b/>
          <w:bCs/>
          <w:sz w:val="24"/>
          <w:szCs w:val="24"/>
        </w:rPr>
        <w:t>Conclusiones</w:t>
      </w:r>
    </w:p>
    <w:p w:rsidR="00575F4A" w:rsidRPr="00575F4A" w:rsidRDefault="00575F4A" w:rsidP="00575F4A">
      <w:pPr>
        <w:spacing w:after="0" w:line="360" w:lineRule="auto"/>
        <w:jc w:val="both"/>
        <w:rPr>
          <w:rFonts w:ascii="Century Gothic" w:eastAsia="Calibri" w:hAnsi="Century Gothic" w:cs="Arial"/>
          <w:sz w:val="24"/>
          <w:szCs w:val="24"/>
        </w:rPr>
      </w:pPr>
    </w:p>
    <w:p w:rsidR="00575F4A" w:rsidRPr="00575F4A" w:rsidRDefault="00575F4A" w:rsidP="00575F4A">
      <w:pPr>
        <w:spacing w:after="0" w:line="360" w:lineRule="auto"/>
        <w:jc w:val="both"/>
        <w:rPr>
          <w:rFonts w:ascii="Century Gothic" w:eastAsia="Calibri" w:hAnsi="Century Gothic" w:cs="Arial"/>
          <w:sz w:val="24"/>
          <w:szCs w:val="24"/>
        </w:rPr>
      </w:pPr>
      <w:r w:rsidRPr="00575F4A">
        <w:rPr>
          <w:rFonts w:ascii="Century Gothic" w:eastAsia="Calibri" w:hAnsi="Century Gothic" w:cs="Arial"/>
          <w:sz w:val="24"/>
          <w:szCs w:val="24"/>
        </w:rPr>
        <w:t>La corrupción y sus efectos tienen género. Todas las personas son susceptibles de cometer actos que sean catalogados como corruptos en la medida que todas buscan satisfacer necesidades, incluso sabiendo que la ruta seleccionada erosiona el Estado de Derecho; no obstante, como se ha mencionado en este trabajo, las víctimas más vulnerables son las mujeres.</w:t>
      </w:r>
    </w:p>
    <w:p w:rsidR="00575F4A" w:rsidRPr="00575F4A" w:rsidRDefault="00575F4A" w:rsidP="00575F4A">
      <w:pPr>
        <w:spacing w:after="0" w:line="360" w:lineRule="auto"/>
        <w:jc w:val="both"/>
        <w:rPr>
          <w:rFonts w:ascii="Century Gothic" w:eastAsia="Calibri" w:hAnsi="Century Gothic" w:cs="Arial"/>
          <w:sz w:val="24"/>
          <w:szCs w:val="24"/>
        </w:rPr>
      </w:pPr>
      <w:r w:rsidRPr="00575F4A">
        <w:rPr>
          <w:rFonts w:ascii="Century Gothic" w:eastAsia="Calibri" w:hAnsi="Century Gothic" w:cs="Arial"/>
          <w:sz w:val="24"/>
          <w:szCs w:val="24"/>
        </w:rPr>
        <w:t xml:space="preserve">La “pequeña corrupción”, la que sufren con mayor frecuencia, ocurre en los niveles más bajos del aparato administrativo gubernamental y tiene que ver </w:t>
      </w:r>
      <w:r w:rsidRPr="00575F4A">
        <w:rPr>
          <w:rFonts w:ascii="Century Gothic" w:eastAsia="Calibri" w:hAnsi="Century Gothic" w:cs="Arial"/>
          <w:sz w:val="24"/>
          <w:szCs w:val="24"/>
        </w:rPr>
        <w:lastRenderedPageBreak/>
        <w:t>con asuntos cotidianos, por ejemplo, el acceso a servicios. En este nivel, la discrecionalidad entre la persona investida de autoridad y quien requiere hacer el trámite o solicitar un servicio, puede ser mucha si los aparatos oficiales de supervisión de las conductas de los empleaos públicos no son eficientes, lo que da lugar a un intercambio ya sea en dinero o bienes pequeños o la prestación de servicios, que puede incluir favores sexuales.</w:t>
      </w:r>
    </w:p>
    <w:p w:rsidR="00575F4A" w:rsidRPr="00575F4A" w:rsidRDefault="00575F4A" w:rsidP="00575F4A">
      <w:pPr>
        <w:spacing w:after="0" w:line="360" w:lineRule="auto"/>
        <w:jc w:val="both"/>
        <w:rPr>
          <w:rFonts w:ascii="Century Gothic" w:eastAsia="Calibri" w:hAnsi="Century Gothic" w:cs="Arial"/>
          <w:sz w:val="24"/>
          <w:szCs w:val="24"/>
        </w:rPr>
      </w:pPr>
      <w:r w:rsidRPr="00575F4A">
        <w:rPr>
          <w:rFonts w:ascii="Century Gothic" w:eastAsia="Calibri" w:hAnsi="Century Gothic" w:cs="Arial"/>
          <w:sz w:val="24"/>
          <w:szCs w:val="24"/>
        </w:rPr>
        <w:t>El combate a la corrupción necesita un sistema estructurado y coordinado que considere el problema de manera integral y que tenga en cuenta los impactos diferenciados en mujeres y hombres. Por ello, se recomienda, siguiendo la experiencia internacional, elaborar diagnósticos de amplio alcance entre autoridades, órganos constitucionales autónomos, universidades y sociedad civil que den cuenta de lo que significa la corrupción en clave de género y modificar, con el concurso de todos los actores involucrados, las diversas leyes en la materia para que incorporen al género como una variable y se adopte la perspectiva de género como una política transversal. Por otro lado, aunque no atienden el tema de la corrupción, pero sí inciden en él, se requieren políticas públicas más agresivas que eliminen las brechas de desigualdad entre mujeres y hombres. Al dotar a las mujeres de mayores capacidades, los perpetradores de la corrupción tendrán menos incentivos para obtener beneficios extralegales. Empoderarlas significa, también, decirle no a la corrupción.</w:t>
      </w:r>
    </w:p>
    <w:p w:rsidR="00575F4A" w:rsidRPr="00575F4A" w:rsidRDefault="00575F4A" w:rsidP="00575F4A">
      <w:pPr>
        <w:spacing w:after="0" w:line="360" w:lineRule="auto"/>
        <w:jc w:val="both"/>
        <w:rPr>
          <w:rFonts w:ascii="Century Gothic" w:eastAsia="Calibri" w:hAnsi="Century Gothic" w:cs="Arial"/>
          <w:sz w:val="24"/>
          <w:szCs w:val="24"/>
        </w:rPr>
      </w:pPr>
    </w:p>
    <w:p w:rsidR="00575F4A" w:rsidRPr="00575F4A" w:rsidRDefault="00575F4A" w:rsidP="00575F4A">
      <w:pPr>
        <w:spacing w:after="0" w:line="360" w:lineRule="auto"/>
        <w:jc w:val="both"/>
        <w:rPr>
          <w:rFonts w:ascii="Century Gothic" w:eastAsia="Calibri" w:hAnsi="Century Gothic" w:cs="Arial"/>
          <w:b/>
          <w:bCs/>
          <w:sz w:val="24"/>
          <w:szCs w:val="24"/>
        </w:rPr>
      </w:pPr>
      <w:r w:rsidRPr="00575F4A">
        <w:rPr>
          <w:rFonts w:ascii="Century Gothic" w:eastAsia="Calibri" w:hAnsi="Century Gothic" w:cs="Arial"/>
          <w:b/>
          <w:bCs/>
          <w:sz w:val="24"/>
          <w:szCs w:val="24"/>
        </w:rPr>
        <w:t>Fuentes de consulta</w:t>
      </w:r>
    </w:p>
    <w:p w:rsidR="00575F4A" w:rsidRPr="00575F4A" w:rsidRDefault="00575F4A" w:rsidP="00575F4A">
      <w:pPr>
        <w:spacing w:after="0" w:line="360" w:lineRule="auto"/>
        <w:jc w:val="both"/>
        <w:rPr>
          <w:rFonts w:ascii="Century Gothic" w:eastAsia="Calibri" w:hAnsi="Century Gothic" w:cs="Arial"/>
          <w:sz w:val="24"/>
          <w:szCs w:val="24"/>
        </w:rPr>
      </w:pPr>
    </w:p>
    <w:p w:rsidR="00575F4A" w:rsidRPr="00575F4A" w:rsidRDefault="00575F4A" w:rsidP="00575F4A">
      <w:pPr>
        <w:spacing w:after="0" w:line="360" w:lineRule="auto"/>
        <w:jc w:val="both"/>
        <w:rPr>
          <w:rFonts w:ascii="Century Gothic" w:eastAsia="Calibri" w:hAnsi="Century Gothic" w:cs="Arial"/>
          <w:sz w:val="32"/>
          <w:szCs w:val="32"/>
        </w:rPr>
      </w:pPr>
      <w:r w:rsidRPr="00575F4A">
        <w:rPr>
          <w:rFonts w:ascii="Century Gothic" w:eastAsia="Calibri" w:hAnsi="Century Gothic" w:cs="Arial"/>
          <w:i/>
          <w:iCs/>
          <w:sz w:val="24"/>
          <w:szCs w:val="24"/>
        </w:rPr>
        <w:t>#</w:t>
      </w:r>
      <w:proofErr w:type="spellStart"/>
      <w:r w:rsidRPr="00575F4A">
        <w:rPr>
          <w:rFonts w:ascii="Century Gothic" w:eastAsia="Calibri" w:hAnsi="Century Gothic" w:cs="Arial"/>
          <w:i/>
          <w:iCs/>
          <w:sz w:val="24"/>
          <w:szCs w:val="24"/>
        </w:rPr>
        <w:t>Corruptiontoo</w:t>
      </w:r>
      <w:proofErr w:type="spellEnd"/>
      <w:r w:rsidRPr="00575F4A">
        <w:rPr>
          <w:rFonts w:ascii="Century Gothic" w:eastAsia="Calibri" w:hAnsi="Century Gothic" w:cs="Arial"/>
          <w:i/>
          <w:iCs/>
          <w:sz w:val="24"/>
          <w:szCs w:val="24"/>
        </w:rPr>
        <w:t xml:space="preserve">: </w:t>
      </w:r>
      <w:proofErr w:type="spellStart"/>
      <w:r w:rsidRPr="00575F4A">
        <w:rPr>
          <w:rFonts w:ascii="Century Gothic" w:eastAsia="Calibri" w:hAnsi="Century Gothic" w:cs="Arial"/>
          <w:i/>
          <w:iCs/>
          <w:sz w:val="24"/>
          <w:szCs w:val="24"/>
        </w:rPr>
        <w:t>Why</w:t>
      </w:r>
      <w:proofErr w:type="spellEnd"/>
      <w:r w:rsidRPr="00575F4A">
        <w:rPr>
          <w:rFonts w:ascii="Century Gothic" w:eastAsia="Calibri" w:hAnsi="Century Gothic" w:cs="Arial"/>
          <w:i/>
          <w:iCs/>
          <w:sz w:val="24"/>
          <w:szCs w:val="24"/>
        </w:rPr>
        <w:t xml:space="preserve"> </w:t>
      </w:r>
      <w:proofErr w:type="spellStart"/>
      <w:r w:rsidRPr="00575F4A">
        <w:rPr>
          <w:rFonts w:ascii="Century Gothic" w:eastAsia="Calibri" w:hAnsi="Century Gothic" w:cs="Arial"/>
          <w:i/>
          <w:iCs/>
          <w:sz w:val="24"/>
          <w:szCs w:val="24"/>
        </w:rPr>
        <w:t>gender</w:t>
      </w:r>
      <w:proofErr w:type="spellEnd"/>
      <w:r w:rsidRPr="00575F4A">
        <w:rPr>
          <w:rFonts w:ascii="Century Gothic" w:eastAsia="Calibri" w:hAnsi="Century Gothic" w:cs="Arial"/>
          <w:i/>
          <w:iCs/>
          <w:sz w:val="24"/>
          <w:szCs w:val="24"/>
        </w:rPr>
        <w:t xml:space="preserve"> </w:t>
      </w:r>
      <w:proofErr w:type="spellStart"/>
      <w:r w:rsidRPr="00575F4A">
        <w:rPr>
          <w:rFonts w:ascii="Century Gothic" w:eastAsia="Calibri" w:hAnsi="Century Gothic" w:cs="Arial"/>
          <w:i/>
          <w:iCs/>
          <w:sz w:val="24"/>
          <w:szCs w:val="24"/>
        </w:rPr>
        <w:t>matters</w:t>
      </w:r>
      <w:proofErr w:type="spellEnd"/>
      <w:r w:rsidRPr="00575F4A">
        <w:rPr>
          <w:rFonts w:ascii="Century Gothic" w:eastAsia="Calibri" w:hAnsi="Century Gothic" w:cs="Arial"/>
          <w:i/>
          <w:iCs/>
          <w:sz w:val="24"/>
          <w:szCs w:val="24"/>
        </w:rPr>
        <w:t xml:space="preserve"> </w:t>
      </w:r>
      <w:proofErr w:type="spellStart"/>
      <w:r w:rsidRPr="00575F4A">
        <w:rPr>
          <w:rFonts w:ascii="Century Gothic" w:eastAsia="Calibri" w:hAnsi="Century Gothic" w:cs="Arial"/>
          <w:i/>
          <w:iCs/>
          <w:sz w:val="24"/>
          <w:szCs w:val="24"/>
        </w:rPr>
        <w:t>for</w:t>
      </w:r>
      <w:proofErr w:type="spellEnd"/>
      <w:r w:rsidRPr="00575F4A">
        <w:rPr>
          <w:rFonts w:ascii="Century Gothic" w:eastAsia="Calibri" w:hAnsi="Century Gothic" w:cs="Arial"/>
          <w:i/>
          <w:iCs/>
          <w:sz w:val="24"/>
          <w:szCs w:val="24"/>
        </w:rPr>
        <w:t xml:space="preserve"> </w:t>
      </w:r>
      <w:proofErr w:type="spellStart"/>
      <w:r w:rsidRPr="00575F4A">
        <w:rPr>
          <w:rFonts w:ascii="Century Gothic" w:eastAsia="Calibri" w:hAnsi="Century Gothic" w:cs="Arial"/>
          <w:i/>
          <w:iCs/>
          <w:sz w:val="24"/>
          <w:szCs w:val="24"/>
        </w:rPr>
        <w:t>anti-corruption</w:t>
      </w:r>
      <w:proofErr w:type="spellEnd"/>
      <w:r w:rsidRPr="00575F4A">
        <w:rPr>
          <w:rFonts w:ascii="Century Gothic" w:eastAsia="Calibri" w:hAnsi="Century Gothic" w:cs="Arial"/>
          <w:sz w:val="24"/>
          <w:szCs w:val="24"/>
        </w:rPr>
        <w:t>. Disponible en: &lt;https://civil-20.org/c20/wp-content/uploads/2018/10/Joint-Statement-Gender-and-Corruption-1.pdf&gt;.</w:t>
      </w:r>
    </w:p>
    <w:p w:rsidR="00575F4A" w:rsidRPr="00575F4A" w:rsidRDefault="00575F4A" w:rsidP="00575F4A">
      <w:pPr>
        <w:spacing w:after="0" w:line="360" w:lineRule="auto"/>
        <w:jc w:val="both"/>
        <w:rPr>
          <w:rFonts w:ascii="Century Gothic" w:eastAsia="Calibri" w:hAnsi="Century Gothic" w:cs="Arial"/>
          <w:sz w:val="24"/>
          <w:szCs w:val="24"/>
        </w:rPr>
      </w:pPr>
      <w:r w:rsidRPr="00575F4A">
        <w:rPr>
          <w:rFonts w:ascii="Century Gothic" w:eastAsia="Calibri" w:hAnsi="Century Gothic" w:cs="Arial"/>
          <w:sz w:val="24"/>
          <w:szCs w:val="24"/>
        </w:rPr>
        <w:lastRenderedPageBreak/>
        <w:t>“Texto íntegro de la resolución de la VIII Cumbre de las Américas en materia de lucha contra la corrupción”. Disponible en: &lt;http://www.worldcomplianceassociation.com/1776/noticia-texto-integro-de-la-resolucion-de-la-viii-cumbre-de-las-americas-en-materia-de-lucha-contra-la-corrupcion.html&gt;.</w:t>
      </w:r>
    </w:p>
    <w:p w:rsidR="00575F4A" w:rsidRPr="00575F4A" w:rsidRDefault="00575F4A" w:rsidP="00575F4A">
      <w:pPr>
        <w:spacing w:after="0" w:line="360" w:lineRule="auto"/>
        <w:jc w:val="both"/>
        <w:rPr>
          <w:rFonts w:ascii="Century Gothic" w:eastAsia="Calibri" w:hAnsi="Century Gothic" w:cs="Arial"/>
          <w:sz w:val="24"/>
          <w:szCs w:val="24"/>
        </w:rPr>
      </w:pPr>
      <w:r w:rsidRPr="00575F4A">
        <w:rPr>
          <w:rFonts w:ascii="Century Gothic" w:eastAsia="Calibri" w:hAnsi="Century Gothic" w:cs="Arial"/>
          <w:sz w:val="24"/>
          <w:szCs w:val="24"/>
        </w:rPr>
        <w:t xml:space="preserve">Arellano </w:t>
      </w:r>
      <w:proofErr w:type="spellStart"/>
      <w:r w:rsidRPr="00575F4A">
        <w:rPr>
          <w:rFonts w:ascii="Century Gothic" w:eastAsia="Calibri" w:hAnsi="Century Gothic" w:cs="Arial"/>
          <w:sz w:val="24"/>
          <w:szCs w:val="24"/>
        </w:rPr>
        <w:t>Gault</w:t>
      </w:r>
      <w:proofErr w:type="spellEnd"/>
      <w:r w:rsidRPr="00575F4A">
        <w:rPr>
          <w:rFonts w:ascii="Century Gothic" w:eastAsia="Calibri" w:hAnsi="Century Gothic" w:cs="Arial"/>
          <w:sz w:val="24"/>
          <w:szCs w:val="24"/>
        </w:rPr>
        <w:t>, David, “</w:t>
      </w:r>
      <w:proofErr w:type="spellStart"/>
      <w:r w:rsidRPr="00575F4A">
        <w:rPr>
          <w:rFonts w:ascii="Century Gothic" w:eastAsia="Calibri" w:hAnsi="Century Gothic" w:cs="Arial"/>
          <w:sz w:val="24"/>
          <w:szCs w:val="24"/>
        </w:rPr>
        <w:t>Corruption</w:t>
      </w:r>
      <w:proofErr w:type="spellEnd"/>
      <w:r w:rsidRPr="00575F4A">
        <w:rPr>
          <w:rFonts w:ascii="Century Gothic" w:eastAsia="Calibri" w:hAnsi="Century Gothic" w:cs="Arial"/>
          <w:sz w:val="24"/>
          <w:szCs w:val="24"/>
        </w:rPr>
        <w:t xml:space="preserve"> as </w:t>
      </w:r>
      <w:proofErr w:type="spellStart"/>
      <w:r w:rsidRPr="00575F4A">
        <w:rPr>
          <w:rFonts w:ascii="Century Gothic" w:eastAsia="Calibri" w:hAnsi="Century Gothic" w:cs="Arial"/>
          <w:sz w:val="24"/>
          <w:szCs w:val="24"/>
        </w:rPr>
        <w:t>an</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organizational</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process</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Understanding</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the</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logic</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of</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the</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denormalization</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of</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corruption</w:t>
      </w:r>
      <w:proofErr w:type="spellEnd"/>
      <w:r w:rsidRPr="00575F4A">
        <w:rPr>
          <w:rFonts w:ascii="Century Gothic" w:eastAsia="Calibri" w:hAnsi="Century Gothic" w:cs="Arial"/>
          <w:sz w:val="24"/>
          <w:szCs w:val="24"/>
        </w:rPr>
        <w:t xml:space="preserve">”, </w:t>
      </w:r>
      <w:r w:rsidRPr="00575F4A">
        <w:rPr>
          <w:rFonts w:ascii="Century Gothic" w:eastAsia="Calibri" w:hAnsi="Century Gothic" w:cs="Arial"/>
          <w:i/>
          <w:iCs/>
          <w:sz w:val="24"/>
          <w:szCs w:val="24"/>
        </w:rPr>
        <w:t>Contaduría y Administración</w:t>
      </w:r>
      <w:r w:rsidRPr="00575F4A">
        <w:rPr>
          <w:rFonts w:ascii="Century Gothic" w:eastAsia="Calibri" w:hAnsi="Century Gothic" w:cs="Arial"/>
          <w:sz w:val="24"/>
          <w:szCs w:val="24"/>
        </w:rPr>
        <w:t>, vol. 62, núm. 3, 2017. Disponible en: &lt;http://www.cya.unam.mx/index.php/cya/article/view/1550/1121&gt;.</w:t>
      </w:r>
    </w:p>
    <w:p w:rsidR="00575F4A" w:rsidRPr="00575F4A" w:rsidRDefault="00575F4A" w:rsidP="00575F4A">
      <w:pPr>
        <w:spacing w:after="0" w:line="360" w:lineRule="auto"/>
        <w:jc w:val="both"/>
        <w:rPr>
          <w:rFonts w:ascii="Century Gothic" w:eastAsia="Calibri" w:hAnsi="Century Gothic" w:cs="Arial"/>
          <w:sz w:val="28"/>
          <w:szCs w:val="28"/>
        </w:rPr>
      </w:pPr>
      <w:r w:rsidRPr="00575F4A">
        <w:rPr>
          <w:rFonts w:ascii="Century Gothic" w:eastAsia="Calibri" w:hAnsi="Century Gothic" w:cs="Arial"/>
          <w:sz w:val="24"/>
          <w:szCs w:val="24"/>
        </w:rPr>
        <w:t xml:space="preserve">Conway, Jill K., </w:t>
      </w:r>
      <w:proofErr w:type="spellStart"/>
      <w:r w:rsidRPr="00575F4A">
        <w:rPr>
          <w:rFonts w:ascii="Century Gothic" w:eastAsia="Calibri" w:hAnsi="Century Gothic" w:cs="Arial"/>
          <w:sz w:val="24"/>
          <w:szCs w:val="24"/>
        </w:rPr>
        <w:t>Bourque</w:t>
      </w:r>
      <w:proofErr w:type="spellEnd"/>
      <w:r w:rsidRPr="00575F4A">
        <w:rPr>
          <w:rFonts w:ascii="Century Gothic" w:eastAsia="Calibri" w:hAnsi="Century Gothic" w:cs="Arial"/>
          <w:sz w:val="24"/>
          <w:szCs w:val="24"/>
        </w:rPr>
        <w:t>, Susan C. y Scott, Joan W., “El concepto de género”, en Lamas, Marta (</w:t>
      </w:r>
      <w:proofErr w:type="spellStart"/>
      <w:r w:rsidRPr="00575F4A">
        <w:rPr>
          <w:rFonts w:ascii="Century Gothic" w:eastAsia="Calibri" w:hAnsi="Century Gothic" w:cs="Arial"/>
          <w:sz w:val="24"/>
          <w:szCs w:val="24"/>
        </w:rPr>
        <w:t>comp.</w:t>
      </w:r>
      <w:proofErr w:type="spellEnd"/>
      <w:r w:rsidRPr="00575F4A">
        <w:rPr>
          <w:rFonts w:ascii="Century Gothic" w:eastAsia="Calibri" w:hAnsi="Century Gothic" w:cs="Arial"/>
          <w:sz w:val="24"/>
          <w:szCs w:val="24"/>
        </w:rPr>
        <w:t xml:space="preserve">), </w:t>
      </w:r>
      <w:r w:rsidRPr="00575F4A">
        <w:rPr>
          <w:rFonts w:ascii="Century Gothic" w:eastAsia="Calibri" w:hAnsi="Century Gothic" w:cs="Arial"/>
          <w:i/>
          <w:iCs/>
          <w:sz w:val="24"/>
          <w:szCs w:val="24"/>
        </w:rPr>
        <w:t>El género. La construcción cultural de la diferencia sexual</w:t>
      </w:r>
      <w:r w:rsidRPr="00575F4A">
        <w:rPr>
          <w:rFonts w:ascii="Century Gothic" w:eastAsia="Calibri" w:hAnsi="Century Gothic" w:cs="Arial"/>
          <w:sz w:val="24"/>
          <w:szCs w:val="24"/>
        </w:rPr>
        <w:t>, México, Programa Universitario de Estudios de Género, Universidad Nacional Autónoma de México-Miguel Ángel Porrúa, 2013.</w:t>
      </w:r>
    </w:p>
    <w:p w:rsidR="00575F4A" w:rsidRPr="00575F4A" w:rsidRDefault="00575F4A" w:rsidP="00575F4A">
      <w:pPr>
        <w:spacing w:after="0" w:line="360" w:lineRule="auto"/>
        <w:jc w:val="both"/>
        <w:rPr>
          <w:rFonts w:ascii="Century Gothic" w:eastAsia="Calibri" w:hAnsi="Century Gothic" w:cs="Arial"/>
          <w:sz w:val="24"/>
          <w:szCs w:val="24"/>
        </w:rPr>
      </w:pPr>
      <w:proofErr w:type="spellStart"/>
      <w:r w:rsidRPr="00575F4A">
        <w:rPr>
          <w:rFonts w:ascii="Century Gothic" w:eastAsia="Calibri" w:hAnsi="Century Gothic" w:cs="Arial"/>
          <w:sz w:val="24"/>
          <w:szCs w:val="24"/>
        </w:rPr>
        <w:t>Dollar</w:t>
      </w:r>
      <w:proofErr w:type="spellEnd"/>
      <w:r w:rsidRPr="00575F4A">
        <w:rPr>
          <w:rFonts w:ascii="Century Gothic" w:eastAsia="Calibri" w:hAnsi="Century Gothic" w:cs="Arial"/>
          <w:sz w:val="24"/>
          <w:szCs w:val="24"/>
        </w:rPr>
        <w:t xml:space="preserve">, David, </w:t>
      </w:r>
      <w:proofErr w:type="spellStart"/>
      <w:r w:rsidRPr="00575F4A">
        <w:rPr>
          <w:rFonts w:ascii="Century Gothic" w:eastAsia="Calibri" w:hAnsi="Century Gothic" w:cs="Arial"/>
          <w:sz w:val="24"/>
          <w:szCs w:val="24"/>
        </w:rPr>
        <w:t>Fisman</w:t>
      </w:r>
      <w:proofErr w:type="spellEnd"/>
      <w:r w:rsidRPr="00575F4A">
        <w:rPr>
          <w:rFonts w:ascii="Century Gothic" w:eastAsia="Calibri" w:hAnsi="Century Gothic" w:cs="Arial"/>
          <w:sz w:val="24"/>
          <w:szCs w:val="24"/>
        </w:rPr>
        <w:t xml:space="preserve">, Raymond y Gatti, Roberta, </w:t>
      </w:r>
      <w:r w:rsidRPr="00575F4A">
        <w:rPr>
          <w:rFonts w:ascii="Century Gothic" w:eastAsia="Calibri" w:hAnsi="Century Gothic" w:cs="Arial"/>
          <w:i/>
          <w:iCs/>
          <w:sz w:val="24"/>
          <w:szCs w:val="24"/>
        </w:rPr>
        <w:t xml:space="preserve">Are </w:t>
      </w:r>
      <w:proofErr w:type="spellStart"/>
      <w:r w:rsidRPr="00575F4A">
        <w:rPr>
          <w:rFonts w:ascii="Century Gothic" w:eastAsia="Calibri" w:hAnsi="Century Gothic" w:cs="Arial"/>
          <w:i/>
          <w:iCs/>
          <w:sz w:val="24"/>
          <w:szCs w:val="24"/>
        </w:rPr>
        <w:t>Women</w:t>
      </w:r>
      <w:proofErr w:type="spellEnd"/>
      <w:r w:rsidRPr="00575F4A">
        <w:rPr>
          <w:rFonts w:ascii="Century Gothic" w:eastAsia="Calibri" w:hAnsi="Century Gothic" w:cs="Arial"/>
          <w:i/>
          <w:iCs/>
          <w:sz w:val="24"/>
          <w:szCs w:val="24"/>
        </w:rPr>
        <w:t xml:space="preserve"> </w:t>
      </w:r>
      <w:proofErr w:type="spellStart"/>
      <w:r w:rsidRPr="00575F4A">
        <w:rPr>
          <w:rFonts w:ascii="Century Gothic" w:eastAsia="Calibri" w:hAnsi="Century Gothic" w:cs="Arial"/>
          <w:i/>
          <w:iCs/>
          <w:sz w:val="24"/>
          <w:szCs w:val="24"/>
        </w:rPr>
        <w:t>Really</w:t>
      </w:r>
      <w:proofErr w:type="spellEnd"/>
      <w:r w:rsidRPr="00575F4A">
        <w:rPr>
          <w:rFonts w:ascii="Century Gothic" w:eastAsia="Calibri" w:hAnsi="Century Gothic" w:cs="Arial"/>
          <w:i/>
          <w:iCs/>
          <w:sz w:val="24"/>
          <w:szCs w:val="24"/>
        </w:rPr>
        <w:t xml:space="preserve"> </w:t>
      </w:r>
      <w:proofErr w:type="spellStart"/>
      <w:r w:rsidRPr="00575F4A">
        <w:rPr>
          <w:rFonts w:ascii="Century Gothic" w:eastAsia="Calibri" w:hAnsi="Century Gothic" w:cs="Arial"/>
          <w:i/>
          <w:iCs/>
          <w:sz w:val="24"/>
          <w:szCs w:val="24"/>
        </w:rPr>
        <w:t>the</w:t>
      </w:r>
      <w:proofErr w:type="spellEnd"/>
      <w:r w:rsidRPr="00575F4A">
        <w:rPr>
          <w:rFonts w:ascii="Century Gothic" w:eastAsia="Calibri" w:hAnsi="Century Gothic" w:cs="Arial"/>
          <w:i/>
          <w:iCs/>
          <w:sz w:val="24"/>
          <w:szCs w:val="24"/>
        </w:rPr>
        <w:t xml:space="preserve"> “</w:t>
      </w:r>
      <w:proofErr w:type="spellStart"/>
      <w:r w:rsidRPr="00575F4A">
        <w:rPr>
          <w:rFonts w:ascii="Century Gothic" w:eastAsia="Calibri" w:hAnsi="Century Gothic" w:cs="Arial"/>
          <w:i/>
          <w:iCs/>
          <w:sz w:val="24"/>
          <w:szCs w:val="24"/>
        </w:rPr>
        <w:t>Fairer</w:t>
      </w:r>
      <w:proofErr w:type="spellEnd"/>
      <w:r w:rsidRPr="00575F4A">
        <w:rPr>
          <w:rFonts w:ascii="Century Gothic" w:eastAsia="Calibri" w:hAnsi="Century Gothic" w:cs="Arial"/>
          <w:i/>
          <w:iCs/>
          <w:sz w:val="24"/>
          <w:szCs w:val="24"/>
        </w:rPr>
        <w:t xml:space="preserve">” Sex? </w:t>
      </w:r>
      <w:proofErr w:type="spellStart"/>
      <w:r w:rsidRPr="00575F4A">
        <w:rPr>
          <w:rFonts w:ascii="Century Gothic" w:eastAsia="Calibri" w:hAnsi="Century Gothic" w:cs="Arial"/>
          <w:i/>
          <w:iCs/>
          <w:sz w:val="24"/>
          <w:szCs w:val="24"/>
        </w:rPr>
        <w:t>Corruption</w:t>
      </w:r>
      <w:proofErr w:type="spellEnd"/>
      <w:r w:rsidRPr="00575F4A">
        <w:rPr>
          <w:rFonts w:ascii="Century Gothic" w:eastAsia="Calibri" w:hAnsi="Century Gothic" w:cs="Arial"/>
          <w:i/>
          <w:iCs/>
          <w:sz w:val="24"/>
          <w:szCs w:val="24"/>
        </w:rPr>
        <w:t xml:space="preserve"> and </w:t>
      </w:r>
      <w:proofErr w:type="spellStart"/>
      <w:r w:rsidRPr="00575F4A">
        <w:rPr>
          <w:rFonts w:ascii="Century Gothic" w:eastAsia="Calibri" w:hAnsi="Century Gothic" w:cs="Arial"/>
          <w:i/>
          <w:iCs/>
          <w:sz w:val="24"/>
          <w:szCs w:val="24"/>
        </w:rPr>
        <w:t>Women</w:t>
      </w:r>
      <w:proofErr w:type="spellEnd"/>
      <w:r w:rsidRPr="00575F4A">
        <w:rPr>
          <w:rFonts w:ascii="Century Gothic" w:eastAsia="Calibri" w:hAnsi="Century Gothic" w:cs="Arial"/>
          <w:i/>
          <w:iCs/>
          <w:sz w:val="24"/>
          <w:szCs w:val="24"/>
        </w:rPr>
        <w:t xml:space="preserve"> in </w:t>
      </w:r>
      <w:proofErr w:type="spellStart"/>
      <w:r w:rsidRPr="00575F4A">
        <w:rPr>
          <w:rFonts w:ascii="Century Gothic" w:eastAsia="Calibri" w:hAnsi="Century Gothic" w:cs="Arial"/>
          <w:i/>
          <w:iCs/>
          <w:sz w:val="24"/>
          <w:szCs w:val="24"/>
        </w:rPr>
        <w:t>Government</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Policy</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Research</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Report</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on</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Gender</w:t>
      </w:r>
      <w:proofErr w:type="spellEnd"/>
      <w:r w:rsidRPr="00575F4A">
        <w:rPr>
          <w:rFonts w:ascii="Century Gothic" w:eastAsia="Calibri" w:hAnsi="Century Gothic" w:cs="Arial"/>
          <w:sz w:val="24"/>
          <w:szCs w:val="24"/>
        </w:rPr>
        <w:t xml:space="preserve"> and </w:t>
      </w:r>
      <w:proofErr w:type="spellStart"/>
      <w:r w:rsidRPr="00575F4A">
        <w:rPr>
          <w:rFonts w:ascii="Century Gothic" w:eastAsia="Calibri" w:hAnsi="Century Gothic" w:cs="Arial"/>
          <w:sz w:val="24"/>
          <w:szCs w:val="24"/>
        </w:rPr>
        <w:t>Development</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Working</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Paper</w:t>
      </w:r>
      <w:proofErr w:type="spellEnd"/>
      <w:r w:rsidRPr="00575F4A">
        <w:rPr>
          <w:rFonts w:ascii="Century Gothic" w:eastAsia="Calibri" w:hAnsi="Century Gothic" w:cs="Arial"/>
          <w:sz w:val="24"/>
          <w:szCs w:val="24"/>
        </w:rPr>
        <w:t xml:space="preserve"> Series, núm. 4, Washington, </w:t>
      </w:r>
      <w:proofErr w:type="spellStart"/>
      <w:r w:rsidRPr="00575F4A">
        <w:rPr>
          <w:rFonts w:ascii="Century Gothic" w:eastAsia="Calibri" w:hAnsi="Century Gothic" w:cs="Arial"/>
          <w:sz w:val="24"/>
          <w:szCs w:val="24"/>
        </w:rPr>
        <w:t>The</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World</w:t>
      </w:r>
      <w:proofErr w:type="spellEnd"/>
      <w:r w:rsidRPr="00575F4A">
        <w:rPr>
          <w:rFonts w:ascii="Century Gothic" w:eastAsia="Calibri" w:hAnsi="Century Gothic" w:cs="Arial"/>
          <w:sz w:val="24"/>
          <w:szCs w:val="24"/>
        </w:rPr>
        <w:t xml:space="preserve"> Bank, 1999.</w:t>
      </w:r>
    </w:p>
    <w:p w:rsidR="00575F4A" w:rsidRPr="00575F4A" w:rsidRDefault="00575F4A" w:rsidP="00575F4A">
      <w:pPr>
        <w:spacing w:after="0" w:line="360" w:lineRule="auto"/>
        <w:jc w:val="both"/>
        <w:rPr>
          <w:rFonts w:ascii="Century Gothic" w:eastAsia="Calibri" w:hAnsi="Century Gothic" w:cs="Arial"/>
          <w:sz w:val="32"/>
          <w:szCs w:val="32"/>
        </w:rPr>
      </w:pPr>
      <w:proofErr w:type="spellStart"/>
      <w:r w:rsidRPr="00575F4A">
        <w:rPr>
          <w:rFonts w:ascii="Century Gothic" w:eastAsia="Calibri" w:hAnsi="Century Gothic" w:cs="Arial"/>
          <w:sz w:val="24"/>
          <w:szCs w:val="24"/>
        </w:rPr>
        <w:t>Ferreria</w:t>
      </w:r>
      <w:proofErr w:type="spellEnd"/>
      <w:r w:rsidRPr="00575F4A">
        <w:rPr>
          <w:rFonts w:ascii="Century Gothic" w:eastAsia="Calibri" w:hAnsi="Century Gothic" w:cs="Arial"/>
          <w:sz w:val="24"/>
          <w:szCs w:val="24"/>
        </w:rPr>
        <w:t xml:space="preserve">, Dalia </w:t>
      </w:r>
      <w:r w:rsidRPr="00575F4A">
        <w:rPr>
          <w:rFonts w:ascii="Century Gothic" w:eastAsia="Calibri" w:hAnsi="Century Gothic" w:cs="Arial"/>
          <w:i/>
          <w:iCs/>
          <w:sz w:val="24"/>
          <w:szCs w:val="24"/>
        </w:rPr>
        <w:t>et al</w:t>
      </w:r>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i/>
          <w:iCs/>
          <w:sz w:val="24"/>
          <w:szCs w:val="24"/>
        </w:rPr>
        <w:t>Gender</w:t>
      </w:r>
      <w:proofErr w:type="spellEnd"/>
      <w:r w:rsidRPr="00575F4A">
        <w:rPr>
          <w:rFonts w:ascii="Century Gothic" w:eastAsia="Calibri" w:hAnsi="Century Gothic" w:cs="Arial"/>
          <w:i/>
          <w:iCs/>
          <w:sz w:val="24"/>
          <w:szCs w:val="24"/>
        </w:rPr>
        <w:t xml:space="preserve"> and </w:t>
      </w:r>
      <w:proofErr w:type="spellStart"/>
      <w:r w:rsidRPr="00575F4A">
        <w:rPr>
          <w:rFonts w:ascii="Century Gothic" w:eastAsia="Calibri" w:hAnsi="Century Gothic" w:cs="Arial"/>
          <w:i/>
          <w:iCs/>
          <w:sz w:val="24"/>
          <w:szCs w:val="24"/>
        </w:rPr>
        <w:t>Corruption</w:t>
      </w:r>
      <w:proofErr w:type="spellEnd"/>
      <w:r w:rsidRPr="00575F4A">
        <w:rPr>
          <w:rFonts w:ascii="Century Gothic" w:eastAsia="Calibri" w:hAnsi="Century Gothic" w:cs="Arial"/>
          <w:i/>
          <w:iCs/>
          <w:sz w:val="24"/>
          <w:szCs w:val="24"/>
        </w:rPr>
        <w:t xml:space="preserve"> in </w:t>
      </w:r>
      <w:proofErr w:type="spellStart"/>
      <w:r w:rsidRPr="00575F4A">
        <w:rPr>
          <w:rFonts w:ascii="Century Gothic" w:eastAsia="Calibri" w:hAnsi="Century Gothic" w:cs="Arial"/>
          <w:i/>
          <w:iCs/>
          <w:sz w:val="24"/>
          <w:szCs w:val="24"/>
        </w:rPr>
        <w:t>Latin</w:t>
      </w:r>
      <w:proofErr w:type="spellEnd"/>
      <w:r w:rsidRPr="00575F4A">
        <w:rPr>
          <w:rFonts w:ascii="Century Gothic" w:eastAsia="Calibri" w:hAnsi="Century Gothic" w:cs="Arial"/>
          <w:i/>
          <w:iCs/>
          <w:sz w:val="24"/>
          <w:szCs w:val="24"/>
        </w:rPr>
        <w:t xml:space="preserve"> </w:t>
      </w:r>
      <w:proofErr w:type="spellStart"/>
      <w:r w:rsidRPr="00575F4A">
        <w:rPr>
          <w:rFonts w:ascii="Century Gothic" w:eastAsia="Calibri" w:hAnsi="Century Gothic" w:cs="Arial"/>
          <w:i/>
          <w:iCs/>
          <w:sz w:val="24"/>
          <w:szCs w:val="24"/>
        </w:rPr>
        <w:t>America</w:t>
      </w:r>
      <w:proofErr w:type="spellEnd"/>
      <w:r w:rsidRPr="00575F4A">
        <w:rPr>
          <w:rFonts w:ascii="Century Gothic" w:eastAsia="Calibri" w:hAnsi="Century Gothic" w:cs="Arial"/>
          <w:i/>
          <w:iCs/>
          <w:sz w:val="24"/>
          <w:szCs w:val="24"/>
        </w:rPr>
        <w:t xml:space="preserve">. </w:t>
      </w:r>
      <w:proofErr w:type="spellStart"/>
      <w:r w:rsidRPr="00575F4A">
        <w:rPr>
          <w:rFonts w:ascii="Century Gothic" w:eastAsia="Calibri" w:hAnsi="Century Gothic" w:cs="Arial"/>
          <w:i/>
          <w:iCs/>
          <w:sz w:val="24"/>
          <w:szCs w:val="24"/>
        </w:rPr>
        <w:t>Is</w:t>
      </w:r>
      <w:proofErr w:type="spellEnd"/>
      <w:r w:rsidRPr="00575F4A">
        <w:rPr>
          <w:rFonts w:ascii="Century Gothic" w:eastAsia="Calibri" w:hAnsi="Century Gothic" w:cs="Arial"/>
          <w:i/>
          <w:iCs/>
          <w:sz w:val="24"/>
          <w:szCs w:val="24"/>
        </w:rPr>
        <w:t xml:space="preserve"> </w:t>
      </w:r>
      <w:proofErr w:type="spellStart"/>
      <w:r w:rsidRPr="00575F4A">
        <w:rPr>
          <w:rFonts w:ascii="Century Gothic" w:eastAsia="Calibri" w:hAnsi="Century Gothic" w:cs="Arial"/>
          <w:i/>
          <w:iCs/>
          <w:sz w:val="24"/>
          <w:szCs w:val="24"/>
        </w:rPr>
        <w:t>there</w:t>
      </w:r>
      <w:proofErr w:type="spellEnd"/>
      <w:r w:rsidRPr="00575F4A">
        <w:rPr>
          <w:rFonts w:ascii="Century Gothic" w:eastAsia="Calibri" w:hAnsi="Century Gothic" w:cs="Arial"/>
          <w:i/>
          <w:iCs/>
          <w:sz w:val="24"/>
          <w:szCs w:val="24"/>
        </w:rPr>
        <w:t xml:space="preserve"> a </w:t>
      </w:r>
      <w:proofErr w:type="gramStart"/>
      <w:r w:rsidRPr="00575F4A">
        <w:rPr>
          <w:rFonts w:ascii="Century Gothic" w:eastAsia="Calibri" w:hAnsi="Century Gothic" w:cs="Arial"/>
          <w:i/>
          <w:iCs/>
          <w:sz w:val="24"/>
          <w:szCs w:val="24"/>
        </w:rPr>
        <w:t>link</w:t>
      </w:r>
      <w:proofErr w:type="gramEnd"/>
      <w:r w:rsidRPr="00575F4A">
        <w:rPr>
          <w:rFonts w:ascii="Century Gothic" w:eastAsia="Calibri" w:hAnsi="Century Gothic" w:cs="Arial"/>
          <w:i/>
          <w:iCs/>
          <w:sz w:val="24"/>
          <w:szCs w:val="24"/>
        </w:rPr>
        <w:t>?</w:t>
      </w:r>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Panama</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United</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Nations</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Development</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Programme</w:t>
      </w:r>
      <w:proofErr w:type="spellEnd"/>
      <w:r w:rsidRPr="00575F4A">
        <w:rPr>
          <w:rFonts w:ascii="Century Gothic" w:eastAsia="Calibri" w:hAnsi="Century Gothic" w:cs="Arial"/>
          <w:sz w:val="24"/>
          <w:szCs w:val="24"/>
        </w:rPr>
        <w:t>, 2014.</w:t>
      </w:r>
    </w:p>
    <w:p w:rsidR="00575F4A" w:rsidRPr="00575F4A" w:rsidRDefault="00575F4A" w:rsidP="00575F4A">
      <w:pPr>
        <w:spacing w:after="0" w:line="360" w:lineRule="auto"/>
        <w:jc w:val="both"/>
        <w:rPr>
          <w:rFonts w:ascii="Century Gothic" w:eastAsia="Calibri" w:hAnsi="Century Gothic" w:cs="Arial"/>
          <w:sz w:val="32"/>
          <w:szCs w:val="32"/>
        </w:rPr>
      </w:pPr>
      <w:r w:rsidRPr="00575F4A">
        <w:rPr>
          <w:rFonts w:ascii="Century Gothic" w:eastAsia="Calibri" w:hAnsi="Century Gothic" w:cs="Arial"/>
          <w:sz w:val="24"/>
          <w:szCs w:val="24"/>
        </w:rPr>
        <w:t xml:space="preserve">Hill Collins, Patricia, </w:t>
      </w:r>
      <w:proofErr w:type="spellStart"/>
      <w:r w:rsidRPr="00575F4A">
        <w:rPr>
          <w:rFonts w:ascii="Century Gothic" w:eastAsia="Calibri" w:hAnsi="Century Gothic" w:cs="Arial"/>
          <w:i/>
          <w:iCs/>
          <w:sz w:val="24"/>
          <w:szCs w:val="24"/>
        </w:rPr>
        <w:t>Intersectionality</w:t>
      </w:r>
      <w:proofErr w:type="spellEnd"/>
      <w:r w:rsidRPr="00575F4A">
        <w:rPr>
          <w:rFonts w:ascii="Century Gothic" w:eastAsia="Calibri" w:hAnsi="Century Gothic" w:cs="Arial"/>
          <w:i/>
          <w:iCs/>
          <w:sz w:val="24"/>
          <w:szCs w:val="24"/>
        </w:rPr>
        <w:t xml:space="preserve"> as </w:t>
      </w:r>
      <w:proofErr w:type="spellStart"/>
      <w:r w:rsidRPr="00575F4A">
        <w:rPr>
          <w:rFonts w:ascii="Century Gothic" w:eastAsia="Calibri" w:hAnsi="Century Gothic" w:cs="Arial"/>
          <w:i/>
          <w:iCs/>
          <w:sz w:val="24"/>
          <w:szCs w:val="24"/>
        </w:rPr>
        <w:t>Critical</w:t>
      </w:r>
      <w:proofErr w:type="spellEnd"/>
      <w:r w:rsidRPr="00575F4A">
        <w:rPr>
          <w:rFonts w:ascii="Century Gothic" w:eastAsia="Calibri" w:hAnsi="Century Gothic" w:cs="Arial"/>
          <w:i/>
          <w:iCs/>
          <w:sz w:val="24"/>
          <w:szCs w:val="24"/>
        </w:rPr>
        <w:t xml:space="preserve"> Social </w:t>
      </w:r>
      <w:proofErr w:type="spellStart"/>
      <w:r w:rsidRPr="00575F4A">
        <w:rPr>
          <w:rFonts w:ascii="Century Gothic" w:eastAsia="Calibri" w:hAnsi="Century Gothic" w:cs="Arial"/>
          <w:i/>
          <w:iCs/>
          <w:sz w:val="24"/>
          <w:szCs w:val="24"/>
        </w:rPr>
        <w:t>Theory</w:t>
      </w:r>
      <w:proofErr w:type="spellEnd"/>
      <w:r w:rsidRPr="00575F4A">
        <w:rPr>
          <w:rFonts w:ascii="Century Gothic" w:eastAsia="Calibri" w:hAnsi="Century Gothic" w:cs="Arial"/>
          <w:sz w:val="24"/>
          <w:szCs w:val="24"/>
        </w:rPr>
        <w:t xml:space="preserve">, Londres, Duke </w:t>
      </w:r>
      <w:proofErr w:type="spellStart"/>
      <w:r w:rsidRPr="00575F4A">
        <w:rPr>
          <w:rFonts w:ascii="Century Gothic" w:eastAsia="Calibri" w:hAnsi="Century Gothic" w:cs="Arial"/>
          <w:sz w:val="24"/>
          <w:szCs w:val="24"/>
        </w:rPr>
        <w:t>University</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Press</w:t>
      </w:r>
      <w:proofErr w:type="spellEnd"/>
      <w:r w:rsidRPr="00575F4A">
        <w:rPr>
          <w:rFonts w:ascii="Century Gothic" w:eastAsia="Calibri" w:hAnsi="Century Gothic" w:cs="Arial"/>
          <w:sz w:val="24"/>
          <w:szCs w:val="24"/>
        </w:rPr>
        <w:t>, 2019.</w:t>
      </w:r>
    </w:p>
    <w:p w:rsidR="00575F4A" w:rsidRPr="00575F4A" w:rsidRDefault="00575F4A" w:rsidP="00575F4A">
      <w:pPr>
        <w:spacing w:after="0" w:line="360" w:lineRule="auto"/>
        <w:jc w:val="both"/>
        <w:rPr>
          <w:rFonts w:ascii="Century Gothic" w:eastAsia="Calibri" w:hAnsi="Century Gothic" w:cs="Arial"/>
          <w:sz w:val="32"/>
          <w:szCs w:val="32"/>
        </w:rPr>
      </w:pPr>
      <w:r w:rsidRPr="00575F4A">
        <w:rPr>
          <w:rFonts w:ascii="Century Gothic" w:eastAsia="Calibri" w:hAnsi="Century Gothic" w:cs="Arial"/>
          <w:sz w:val="24"/>
          <w:szCs w:val="24"/>
        </w:rPr>
        <w:t xml:space="preserve">Holmes, Leslie, </w:t>
      </w:r>
      <w:r w:rsidRPr="00575F4A">
        <w:rPr>
          <w:rFonts w:ascii="Century Gothic" w:eastAsia="Calibri" w:hAnsi="Century Gothic" w:cs="Arial"/>
          <w:i/>
          <w:iCs/>
          <w:sz w:val="24"/>
          <w:szCs w:val="24"/>
        </w:rPr>
        <w:t>¿Qué es la corrupción?</w:t>
      </w:r>
      <w:r w:rsidRPr="00575F4A">
        <w:rPr>
          <w:rFonts w:ascii="Century Gothic" w:eastAsia="Calibri" w:hAnsi="Century Gothic" w:cs="Arial"/>
          <w:sz w:val="24"/>
          <w:szCs w:val="24"/>
        </w:rPr>
        <w:t>, México, Grano de Sal, 2019.</w:t>
      </w:r>
    </w:p>
    <w:p w:rsidR="00575F4A" w:rsidRPr="00575F4A" w:rsidRDefault="00575F4A" w:rsidP="00575F4A">
      <w:pPr>
        <w:spacing w:after="0" w:line="360" w:lineRule="auto"/>
        <w:jc w:val="both"/>
        <w:rPr>
          <w:rFonts w:ascii="Century Gothic" w:eastAsia="Calibri" w:hAnsi="Century Gothic" w:cs="Arial"/>
          <w:sz w:val="28"/>
          <w:szCs w:val="28"/>
        </w:rPr>
      </w:pPr>
      <w:proofErr w:type="spellStart"/>
      <w:r w:rsidRPr="00575F4A">
        <w:rPr>
          <w:rFonts w:ascii="Century Gothic" w:eastAsia="Calibri" w:hAnsi="Century Gothic" w:cs="Arial"/>
          <w:sz w:val="24"/>
          <w:szCs w:val="24"/>
        </w:rPr>
        <w:t>Nawaz</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Farzana</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i/>
          <w:iCs/>
          <w:sz w:val="24"/>
          <w:szCs w:val="24"/>
        </w:rPr>
        <w:t>State</w:t>
      </w:r>
      <w:proofErr w:type="spellEnd"/>
      <w:r w:rsidRPr="00575F4A">
        <w:rPr>
          <w:rFonts w:ascii="Century Gothic" w:eastAsia="Calibri" w:hAnsi="Century Gothic" w:cs="Arial"/>
          <w:i/>
          <w:iCs/>
          <w:sz w:val="24"/>
          <w:szCs w:val="24"/>
        </w:rPr>
        <w:t xml:space="preserve"> </w:t>
      </w:r>
      <w:proofErr w:type="spellStart"/>
      <w:r w:rsidRPr="00575F4A">
        <w:rPr>
          <w:rFonts w:ascii="Century Gothic" w:eastAsia="Calibri" w:hAnsi="Century Gothic" w:cs="Arial"/>
          <w:i/>
          <w:iCs/>
          <w:sz w:val="24"/>
          <w:szCs w:val="24"/>
        </w:rPr>
        <w:t>of</w:t>
      </w:r>
      <w:proofErr w:type="spellEnd"/>
      <w:r w:rsidRPr="00575F4A">
        <w:rPr>
          <w:rFonts w:ascii="Century Gothic" w:eastAsia="Calibri" w:hAnsi="Century Gothic" w:cs="Arial"/>
          <w:i/>
          <w:iCs/>
          <w:sz w:val="24"/>
          <w:szCs w:val="24"/>
        </w:rPr>
        <w:t xml:space="preserve"> </w:t>
      </w:r>
      <w:proofErr w:type="spellStart"/>
      <w:r w:rsidRPr="00575F4A">
        <w:rPr>
          <w:rFonts w:ascii="Century Gothic" w:eastAsia="Calibri" w:hAnsi="Century Gothic" w:cs="Arial"/>
          <w:i/>
          <w:iCs/>
          <w:sz w:val="24"/>
          <w:szCs w:val="24"/>
        </w:rPr>
        <w:t>Research</w:t>
      </w:r>
      <w:proofErr w:type="spellEnd"/>
      <w:r w:rsidRPr="00575F4A">
        <w:rPr>
          <w:rFonts w:ascii="Century Gothic" w:eastAsia="Calibri" w:hAnsi="Century Gothic" w:cs="Arial"/>
          <w:i/>
          <w:iCs/>
          <w:sz w:val="24"/>
          <w:szCs w:val="24"/>
        </w:rPr>
        <w:t xml:space="preserve"> </w:t>
      </w:r>
      <w:proofErr w:type="spellStart"/>
      <w:r w:rsidRPr="00575F4A">
        <w:rPr>
          <w:rFonts w:ascii="Century Gothic" w:eastAsia="Calibri" w:hAnsi="Century Gothic" w:cs="Arial"/>
          <w:i/>
          <w:iCs/>
          <w:sz w:val="24"/>
          <w:szCs w:val="24"/>
        </w:rPr>
        <w:t>on</w:t>
      </w:r>
      <w:proofErr w:type="spellEnd"/>
      <w:r w:rsidRPr="00575F4A">
        <w:rPr>
          <w:rFonts w:ascii="Century Gothic" w:eastAsia="Calibri" w:hAnsi="Century Gothic" w:cs="Arial"/>
          <w:i/>
          <w:iCs/>
          <w:sz w:val="24"/>
          <w:szCs w:val="24"/>
        </w:rPr>
        <w:t xml:space="preserve"> </w:t>
      </w:r>
      <w:proofErr w:type="spellStart"/>
      <w:r w:rsidRPr="00575F4A">
        <w:rPr>
          <w:rFonts w:ascii="Century Gothic" w:eastAsia="Calibri" w:hAnsi="Century Gothic" w:cs="Arial"/>
          <w:i/>
          <w:iCs/>
          <w:sz w:val="24"/>
          <w:szCs w:val="24"/>
        </w:rPr>
        <w:t>Gender</w:t>
      </w:r>
      <w:proofErr w:type="spellEnd"/>
      <w:r w:rsidRPr="00575F4A">
        <w:rPr>
          <w:rFonts w:ascii="Century Gothic" w:eastAsia="Calibri" w:hAnsi="Century Gothic" w:cs="Arial"/>
          <w:i/>
          <w:iCs/>
          <w:sz w:val="24"/>
          <w:szCs w:val="24"/>
        </w:rPr>
        <w:t xml:space="preserve"> and </w:t>
      </w:r>
      <w:proofErr w:type="spellStart"/>
      <w:r w:rsidRPr="00575F4A">
        <w:rPr>
          <w:rFonts w:ascii="Century Gothic" w:eastAsia="Calibri" w:hAnsi="Century Gothic" w:cs="Arial"/>
          <w:i/>
          <w:iCs/>
          <w:sz w:val="24"/>
          <w:szCs w:val="24"/>
        </w:rPr>
        <w:t>Corruption</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Transparency</w:t>
      </w:r>
      <w:proofErr w:type="spellEnd"/>
      <w:r w:rsidRPr="00575F4A">
        <w:rPr>
          <w:rFonts w:ascii="Century Gothic" w:eastAsia="Calibri" w:hAnsi="Century Gothic" w:cs="Arial"/>
          <w:sz w:val="24"/>
          <w:szCs w:val="24"/>
        </w:rPr>
        <w:t xml:space="preserve"> International, 2009. Disponible en: &lt;https://www.u4.no/publications/state-of-research-on-gender-and-corruption.pdf&gt;.</w:t>
      </w:r>
    </w:p>
    <w:p w:rsidR="00575F4A" w:rsidRPr="00575F4A" w:rsidRDefault="00575F4A" w:rsidP="00575F4A">
      <w:pPr>
        <w:spacing w:after="0" w:line="360" w:lineRule="auto"/>
        <w:jc w:val="both"/>
        <w:rPr>
          <w:rFonts w:ascii="Century Gothic" w:eastAsia="Calibri" w:hAnsi="Century Gothic" w:cs="Arial"/>
          <w:sz w:val="24"/>
          <w:szCs w:val="24"/>
        </w:rPr>
      </w:pPr>
      <w:r w:rsidRPr="00575F4A">
        <w:rPr>
          <w:rFonts w:ascii="Century Gothic" w:eastAsia="Calibri" w:hAnsi="Century Gothic" w:cs="Arial"/>
          <w:sz w:val="24"/>
          <w:szCs w:val="24"/>
        </w:rPr>
        <w:t xml:space="preserve">Oficina de las Naciones Unidas contra la Droga y el Delito, “Corrupción y género”, Abu Dabi, 18 de diciembre de 2019. Disponible en: </w:t>
      </w:r>
      <w:r w:rsidRPr="00575F4A">
        <w:rPr>
          <w:rFonts w:ascii="Century Gothic" w:eastAsia="Calibri" w:hAnsi="Century Gothic" w:cs="Arial"/>
          <w:sz w:val="24"/>
          <w:szCs w:val="24"/>
        </w:rPr>
        <w:lastRenderedPageBreak/>
        <w:t>&lt;https://www.unodc.org/mexicoandcentralamerica/es/webstories/2019/corrupcin-y-gnero.html&gt;.</w:t>
      </w:r>
    </w:p>
    <w:p w:rsidR="00575F4A" w:rsidRPr="00575F4A" w:rsidRDefault="00575F4A" w:rsidP="00575F4A">
      <w:pPr>
        <w:spacing w:after="0" w:line="360" w:lineRule="auto"/>
        <w:jc w:val="both"/>
        <w:rPr>
          <w:rFonts w:ascii="Century Gothic" w:eastAsia="Calibri" w:hAnsi="Century Gothic" w:cs="Arial"/>
          <w:sz w:val="24"/>
          <w:szCs w:val="24"/>
        </w:rPr>
      </w:pPr>
      <w:proofErr w:type="spellStart"/>
      <w:r w:rsidRPr="00575F4A">
        <w:rPr>
          <w:rFonts w:ascii="Century Gothic" w:eastAsia="Calibri" w:hAnsi="Century Gothic" w:cs="Arial"/>
          <w:sz w:val="24"/>
          <w:szCs w:val="24"/>
        </w:rPr>
        <w:t>Organisation</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for</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Economic</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Co-operation</w:t>
      </w:r>
      <w:proofErr w:type="spellEnd"/>
      <w:r w:rsidRPr="00575F4A">
        <w:rPr>
          <w:rFonts w:ascii="Century Gothic" w:eastAsia="Calibri" w:hAnsi="Century Gothic" w:cs="Arial"/>
          <w:sz w:val="24"/>
          <w:szCs w:val="24"/>
        </w:rPr>
        <w:t xml:space="preserve"> and </w:t>
      </w:r>
      <w:proofErr w:type="spellStart"/>
      <w:r w:rsidRPr="00575F4A">
        <w:rPr>
          <w:rFonts w:ascii="Century Gothic" w:eastAsia="Calibri" w:hAnsi="Century Gothic" w:cs="Arial"/>
          <w:sz w:val="24"/>
          <w:szCs w:val="24"/>
        </w:rPr>
        <w:t>Development</w:t>
      </w:r>
      <w:proofErr w:type="spellEnd"/>
      <w:r w:rsidRPr="00575F4A">
        <w:rPr>
          <w:rFonts w:ascii="Century Gothic" w:eastAsia="Calibri" w:hAnsi="Century Gothic" w:cs="Arial"/>
          <w:sz w:val="24"/>
          <w:szCs w:val="24"/>
        </w:rPr>
        <w:t>, “G20 Anti-</w:t>
      </w:r>
      <w:proofErr w:type="spellStart"/>
      <w:r w:rsidRPr="00575F4A">
        <w:rPr>
          <w:rFonts w:ascii="Century Gothic" w:eastAsia="Calibri" w:hAnsi="Century Gothic" w:cs="Arial"/>
          <w:sz w:val="24"/>
          <w:szCs w:val="24"/>
        </w:rPr>
        <w:t>Corruption</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Working</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Group</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Action</w:t>
      </w:r>
      <w:proofErr w:type="spellEnd"/>
      <w:r w:rsidRPr="00575F4A">
        <w:rPr>
          <w:rFonts w:ascii="Century Gothic" w:eastAsia="Calibri" w:hAnsi="Century Gothic" w:cs="Arial"/>
          <w:sz w:val="24"/>
          <w:szCs w:val="24"/>
        </w:rPr>
        <w:t xml:space="preserve"> Plan 2019-2021 and </w:t>
      </w:r>
      <w:proofErr w:type="spellStart"/>
      <w:r w:rsidRPr="00575F4A">
        <w:rPr>
          <w:rFonts w:ascii="Century Gothic" w:eastAsia="Calibri" w:hAnsi="Century Gothic" w:cs="Arial"/>
          <w:sz w:val="24"/>
          <w:szCs w:val="24"/>
        </w:rPr>
        <w:t>Extract</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from</w:t>
      </w:r>
      <w:proofErr w:type="spellEnd"/>
      <w:r w:rsidRPr="00575F4A">
        <w:rPr>
          <w:rFonts w:ascii="Century Gothic" w:eastAsia="Calibri" w:hAnsi="Century Gothic" w:cs="Arial"/>
          <w:sz w:val="24"/>
          <w:szCs w:val="24"/>
        </w:rPr>
        <w:t xml:space="preserve"> G20 </w:t>
      </w:r>
      <w:proofErr w:type="spellStart"/>
      <w:r w:rsidRPr="00575F4A">
        <w:rPr>
          <w:rFonts w:ascii="Century Gothic" w:eastAsia="Calibri" w:hAnsi="Century Gothic" w:cs="Arial"/>
          <w:sz w:val="24"/>
          <w:szCs w:val="24"/>
        </w:rPr>
        <w:t>Leaders</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Communiqué</w:t>
      </w:r>
      <w:proofErr w:type="spellEnd"/>
      <w:r w:rsidRPr="00575F4A">
        <w:rPr>
          <w:rFonts w:ascii="Century Gothic" w:eastAsia="Calibri" w:hAnsi="Century Gothic" w:cs="Arial"/>
          <w:sz w:val="24"/>
          <w:szCs w:val="24"/>
        </w:rPr>
        <w:t>”, 11 de diciembre de 2018. Disponible en: &lt;http://www.oecd.org/officialdocuments/publicdisplaydocumentpdf/?cote=DAF/WGB/RD(2018)10&amp;docLanguage=En&gt;.</w:t>
      </w:r>
    </w:p>
    <w:p w:rsidR="00575F4A" w:rsidRPr="00575F4A" w:rsidRDefault="00575F4A" w:rsidP="00575F4A">
      <w:pPr>
        <w:spacing w:after="0" w:line="360" w:lineRule="auto"/>
        <w:jc w:val="both"/>
        <w:rPr>
          <w:rFonts w:ascii="Century Gothic" w:eastAsia="Calibri" w:hAnsi="Century Gothic" w:cs="Arial"/>
          <w:sz w:val="32"/>
          <w:szCs w:val="32"/>
        </w:rPr>
      </w:pPr>
      <w:proofErr w:type="spellStart"/>
      <w:r w:rsidRPr="00575F4A">
        <w:rPr>
          <w:rFonts w:ascii="Century Gothic" w:eastAsia="Calibri" w:hAnsi="Century Gothic" w:cs="Arial"/>
          <w:sz w:val="24"/>
          <w:szCs w:val="24"/>
        </w:rPr>
        <w:t>Peschard</w:t>
      </w:r>
      <w:proofErr w:type="spellEnd"/>
      <w:r w:rsidRPr="00575F4A">
        <w:rPr>
          <w:rFonts w:ascii="Century Gothic" w:eastAsia="Calibri" w:hAnsi="Century Gothic" w:cs="Arial"/>
          <w:sz w:val="24"/>
          <w:szCs w:val="24"/>
        </w:rPr>
        <w:t xml:space="preserve">, Jaqueline, “La expansión de un derecho fundamental: el Sistema Nacional de Transparencia”, en </w:t>
      </w:r>
      <w:proofErr w:type="spellStart"/>
      <w:r w:rsidRPr="00575F4A">
        <w:rPr>
          <w:rFonts w:ascii="Century Gothic" w:eastAsia="Calibri" w:hAnsi="Century Gothic" w:cs="Arial"/>
          <w:sz w:val="24"/>
          <w:szCs w:val="24"/>
        </w:rPr>
        <w:t>Peschard</w:t>
      </w:r>
      <w:proofErr w:type="spellEnd"/>
      <w:r w:rsidRPr="00575F4A">
        <w:rPr>
          <w:rFonts w:ascii="Century Gothic" w:eastAsia="Calibri" w:hAnsi="Century Gothic" w:cs="Arial"/>
          <w:sz w:val="24"/>
          <w:szCs w:val="24"/>
        </w:rPr>
        <w:t xml:space="preserve">, Jaqueline (coord.), </w:t>
      </w:r>
      <w:r w:rsidRPr="00575F4A">
        <w:rPr>
          <w:rFonts w:ascii="Century Gothic" w:eastAsia="Calibri" w:hAnsi="Century Gothic" w:cs="Arial"/>
          <w:i/>
          <w:iCs/>
          <w:sz w:val="24"/>
          <w:szCs w:val="24"/>
        </w:rPr>
        <w:t>Hacia el Sistema Nacional de Transparencia</w:t>
      </w:r>
      <w:r w:rsidRPr="00575F4A">
        <w:rPr>
          <w:rFonts w:ascii="Century Gothic" w:eastAsia="Calibri" w:hAnsi="Century Gothic" w:cs="Arial"/>
          <w:sz w:val="24"/>
          <w:szCs w:val="24"/>
        </w:rPr>
        <w:t>, México, Instituto de Investigaciones Jurídicas, Seminario Universitario de Transparencia-Universidad Nacional Autónoma de México, 2016.</w:t>
      </w:r>
    </w:p>
    <w:p w:rsidR="00575F4A" w:rsidRPr="00575F4A" w:rsidRDefault="00575F4A" w:rsidP="00575F4A">
      <w:pPr>
        <w:spacing w:after="0" w:line="360" w:lineRule="auto"/>
        <w:jc w:val="both"/>
        <w:rPr>
          <w:rFonts w:ascii="Century Gothic" w:eastAsia="Calibri" w:hAnsi="Century Gothic" w:cs="Arial"/>
          <w:sz w:val="24"/>
          <w:szCs w:val="24"/>
        </w:rPr>
      </w:pPr>
      <w:r w:rsidRPr="00575F4A">
        <w:rPr>
          <w:rFonts w:ascii="Century Gothic" w:eastAsia="Calibri" w:hAnsi="Century Gothic" w:cs="Arial"/>
          <w:sz w:val="24"/>
          <w:szCs w:val="24"/>
        </w:rPr>
        <w:t xml:space="preserve">Rodríguez Magda, Rosa María, “Género”, en Cobo, Rosa, Rosa y Ranea, Beatriz (eds.), </w:t>
      </w:r>
      <w:r w:rsidRPr="00575F4A">
        <w:rPr>
          <w:rFonts w:ascii="Century Gothic" w:eastAsia="Calibri" w:hAnsi="Century Gothic" w:cs="Arial"/>
          <w:i/>
          <w:iCs/>
          <w:sz w:val="24"/>
          <w:szCs w:val="24"/>
        </w:rPr>
        <w:t>Breve diccionario de feminismo</w:t>
      </w:r>
      <w:r w:rsidRPr="00575F4A">
        <w:rPr>
          <w:rFonts w:ascii="Century Gothic" w:eastAsia="Calibri" w:hAnsi="Century Gothic" w:cs="Arial"/>
          <w:sz w:val="24"/>
          <w:szCs w:val="24"/>
        </w:rPr>
        <w:t>, Madrid, Los Libros de la Catarata, 2020.</w:t>
      </w:r>
    </w:p>
    <w:p w:rsidR="00575F4A" w:rsidRPr="00575F4A" w:rsidRDefault="00575F4A" w:rsidP="00575F4A">
      <w:pPr>
        <w:spacing w:after="0" w:line="360" w:lineRule="auto"/>
        <w:jc w:val="both"/>
        <w:rPr>
          <w:rFonts w:ascii="Century Gothic" w:eastAsia="Calibri" w:hAnsi="Century Gothic" w:cs="Arial"/>
          <w:sz w:val="32"/>
          <w:szCs w:val="32"/>
        </w:rPr>
      </w:pPr>
      <w:r w:rsidRPr="00575F4A">
        <w:rPr>
          <w:rFonts w:ascii="Century Gothic" w:eastAsia="Calibri" w:hAnsi="Century Gothic" w:cs="Arial"/>
          <w:sz w:val="24"/>
          <w:szCs w:val="24"/>
        </w:rPr>
        <w:t xml:space="preserve">Rose-Ackerman, Susan y </w:t>
      </w:r>
      <w:proofErr w:type="spellStart"/>
      <w:r w:rsidRPr="00575F4A">
        <w:rPr>
          <w:rFonts w:ascii="Century Gothic" w:eastAsia="Calibri" w:hAnsi="Century Gothic" w:cs="Arial"/>
          <w:sz w:val="24"/>
          <w:szCs w:val="24"/>
        </w:rPr>
        <w:t>Palifka</w:t>
      </w:r>
      <w:proofErr w:type="spellEnd"/>
      <w:r w:rsidRPr="00575F4A">
        <w:rPr>
          <w:rFonts w:ascii="Century Gothic" w:eastAsia="Calibri" w:hAnsi="Century Gothic" w:cs="Arial"/>
          <w:sz w:val="24"/>
          <w:szCs w:val="24"/>
        </w:rPr>
        <w:t xml:space="preserve">, Bonnie J., </w:t>
      </w:r>
      <w:r w:rsidRPr="00575F4A">
        <w:rPr>
          <w:rFonts w:ascii="Century Gothic" w:eastAsia="Calibri" w:hAnsi="Century Gothic" w:cs="Arial"/>
          <w:i/>
          <w:iCs/>
          <w:sz w:val="24"/>
          <w:szCs w:val="24"/>
        </w:rPr>
        <w:t>Corrupción y gobierno. Causas, consecuencias y reformas</w:t>
      </w:r>
      <w:r w:rsidRPr="00575F4A">
        <w:rPr>
          <w:rFonts w:ascii="Century Gothic" w:eastAsia="Calibri" w:hAnsi="Century Gothic" w:cs="Arial"/>
          <w:sz w:val="24"/>
          <w:szCs w:val="24"/>
        </w:rPr>
        <w:t>, Madrid, Marcial Pons, 2019.</w:t>
      </w:r>
    </w:p>
    <w:p w:rsidR="00575F4A" w:rsidRPr="00575F4A" w:rsidRDefault="00575F4A" w:rsidP="00575F4A">
      <w:pPr>
        <w:spacing w:after="0" w:line="360" w:lineRule="auto"/>
        <w:jc w:val="both"/>
        <w:rPr>
          <w:rFonts w:ascii="Century Gothic" w:eastAsia="Calibri" w:hAnsi="Century Gothic" w:cs="Arial"/>
          <w:sz w:val="32"/>
          <w:szCs w:val="32"/>
        </w:rPr>
      </w:pPr>
      <w:r w:rsidRPr="00575F4A">
        <w:rPr>
          <w:rFonts w:ascii="Century Gothic" w:eastAsia="Calibri" w:hAnsi="Century Gothic" w:cs="Arial"/>
          <w:sz w:val="24"/>
          <w:szCs w:val="24"/>
        </w:rPr>
        <w:t xml:space="preserve">Rose-Ackerman, Susan, </w:t>
      </w:r>
      <w:proofErr w:type="spellStart"/>
      <w:r w:rsidRPr="00575F4A">
        <w:rPr>
          <w:rFonts w:ascii="Century Gothic" w:eastAsia="Calibri" w:hAnsi="Century Gothic" w:cs="Arial"/>
          <w:i/>
          <w:iCs/>
          <w:sz w:val="24"/>
          <w:szCs w:val="24"/>
        </w:rPr>
        <w:t>Corruption</w:t>
      </w:r>
      <w:proofErr w:type="spellEnd"/>
      <w:r w:rsidRPr="00575F4A">
        <w:rPr>
          <w:rFonts w:ascii="Century Gothic" w:eastAsia="Calibri" w:hAnsi="Century Gothic" w:cs="Arial"/>
          <w:i/>
          <w:iCs/>
          <w:sz w:val="24"/>
          <w:szCs w:val="24"/>
        </w:rPr>
        <w:t xml:space="preserve">. A </w:t>
      </w:r>
      <w:proofErr w:type="spellStart"/>
      <w:r w:rsidRPr="00575F4A">
        <w:rPr>
          <w:rFonts w:ascii="Century Gothic" w:eastAsia="Calibri" w:hAnsi="Century Gothic" w:cs="Arial"/>
          <w:i/>
          <w:iCs/>
          <w:sz w:val="24"/>
          <w:szCs w:val="24"/>
        </w:rPr>
        <w:t>Study</w:t>
      </w:r>
      <w:proofErr w:type="spellEnd"/>
      <w:r w:rsidRPr="00575F4A">
        <w:rPr>
          <w:rFonts w:ascii="Century Gothic" w:eastAsia="Calibri" w:hAnsi="Century Gothic" w:cs="Arial"/>
          <w:i/>
          <w:iCs/>
          <w:sz w:val="24"/>
          <w:szCs w:val="24"/>
        </w:rPr>
        <w:t xml:space="preserve"> in </w:t>
      </w:r>
      <w:proofErr w:type="spellStart"/>
      <w:r w:rsidRPr="00575F4A">
        <w:rPr>
          <w:rFonts w:ascii="Century Gothic" w:eastAsia="Calibri" w:hAnsi="Century Gothic" w:cs="Arial"/>
          <w:i/>
          <w:iCs/>
          <w:sz w:val="24"/>
          <w:szCs w:val="24"/>
        </w:rPr>
        <w:t>Political</w:t>
      </w:r>
      <w:proofErr w:type="spellEnd"/>
      <w:r w:rsidRPr="00575F4A">
        <w:rPr>
          <w:rFonts w:ascii="Century Gothic" w:eastAsia="Calibri" w:hAnsi="Century Gothic" w:cs="Arial"/>
          <w:i/>
          <w:iCs/>
          <w:sz w:val="24"/>
          <w:szCs w:val="24"/>
        </w:rPr>
        <w:t xml:space="preserve"> </w:t>
      </w:r>
      <w:proofErr w:type="spellStart"/>
      <w:r w:rsidRPr="00575F4A">
        <w:rPr>
          <w:rFonts w:ascii="Century Gothic" w:eastAsia="Calibri" w:hAnsi="Century Gothic" w:cs="Arial"/>
          <w:i/>
          <w:iCs/>
          <w:sz w:val="24"/>
          <w:szCs w:val="24"/>
        </w:rPr>
        <w:t>Economy</w:t>
      </w:r>
      <w:proofErr w:type="spellEnd"/>
      <w:r w:rsidRPr="00575F4A">
        <w:rPr>
          <w:rFonts w:ascii="Century Gothic" w:eastAsia="Calibri" w:hAnsi="Century Gothic" w:cs="Arial"/>
          <w:sz w:val="24"/>
          <w:szCs w:val="24"/>
        </w:rPr>
        <w:t xml:space="preserve">, Nueva York, </w:t>
      </w:r>
      <w:proofErr w:type="spellStart"/>
      <w:r w:rsidRPr="00575F4A">
        <w:rPr>
          <w:rFonts w:ascii="Century Gothic" w:eastAsia="Calibri" w:hAnsi="Century Gothic" w:cs="Arial"/>
          <w:sz w:val="24"/>
          <w:szCs w:val="24"/>
        </w:rPr>
        <w:t>Academic</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Press</w:t>
      </w:r>
      <w:proofErr w:type="spellEnd"/>
      <w:r w:rsidRPr="00575F4A">
        <w:rPr>
          <w:rFonts w:ascii="Century Gothic" w:eastAsia="Calibri" w:hAnsi="Century Gothic" w:cs="Arial"/>
          <w:sz w:val="24"/>
          <w:szCs w:val="24"/>
        </w:rPr>
        <w:t>, 1978.</w:t>
      </w:r>
    </w:p>
    <w:p w:rsidR="00575F4A" w:rsidRPr="00575F4A" w:rsidRDefault="00575F4A" w:rsidP="00575F4A">
      <w:pPr>
        <w:spacing w:after="0" w:line="360" w:lineRule="auto"/>
        <w:jc w:val="both"/>
        <w:rPr>
          <w:rFonts w:ascii="Century Gothic" w:eastAsia="Calibri" w:hAnsi="Century Gothic" w:cs="Arial"/>
          <w:sz w:val="32"/>
          <w:szCs w:val="32"/>
        </w:rPr>
      </w:pPr>
      <w:r w:rsidRPr="00575F4A">
        <w:rPr>
          <w:rFonts w:ascii="Century Gothic" w:eastAsia="Calibri" w:hAnsi="Century Gothic" w:cs="Arial"/>
          <w:sz w:val="24"/>
          <w:szCs w:val="24"/>
        </w:rPr>
        <w:t xml:space="preserve">Sánchez González, José Juan, </w:t>
      </w:r>
      <w:r w:rsidRPr="00575F4A">
        <w:rPr>
          <w:rFonts w:ascii="Century Gothic" w:eastAsia="Calibri" w:hAnsi="Century Gothic" w:cs="Arial"/>
          <w:i/>
          <w:iCs/>
          <w:sz w:val="24"/>
          <w:szCs w:val="24"/>
        </w:rPr>
        <w:t>La corrupción administrativa en México</w:t>
      </w:r>
      <w:r w:rsidRPr="00575F4A">
        <w:rPr>
          <w:rFonts w:ascii="Century Gothic" w:eastAsia="Calibri" w:hAnsi="Century Gothic" w:cs="Arial"/>
          <w:sz w:val="24"/>
          <w:szCs w:val="24"/>
        </w:rPr>
        <w:t>, México, Instituto de Administración Pública del Estado de México, 2012.</w:t>
      </w:r>
    </w:p>
    <w:p w:rsidR="00575F4A" w:rsidRPr="00575F4A" w:rsidRDefault="00575F4A" w:rsidP="00575F4A">
      <w:pPr>
        <w:spacing w:after="0" w:line="360" w:lineRule="auto"/>
        <w:jc w:val="both"/>
        <w:rPr>
          <w:rFonts w:ascii="Century Gothic" w:eastAsia="Calibri" w:hAnsi="Century Gothic" w:cs="Arial"/>
          <w:sz w:val="28"/>
          <w:szCs w:val="28"/>
        </w:rPr>
      </w:pPr>
      <w:r w:rsidRPr="00575F4A">
        <w:rPr>
          <w:rFonts w:ascii="Century Gothic" w:eastAsia="Calibri" w:hAnsi="Century Gothic" w:cs="Arial"/>
          <w:sz w:val="24"/>
          <w:szCs w:val="24"/>
        </w:rPr>
        <w:t xml:space="preserve">Solano López, Ana Linda, </w:t>
      </w:r>
      <w:r w:rsidRPr="00575F4A">
        <w:rPr>
          <w:rFonts w:ascii="Century Gothic" w:eastAsia="Calibri" w:hAnsi="Century Gothic" w:cs="Arial"/>
          <w:i/>
          <w:iCs/>
          <w:sz w:val="24"/>
          <w:szCs w:val="24"/>
        </w:rPr>
        <w:t>Mujer y corrupción: estrategias para abordar los impactos diferenciados de la corrupción en América Latina. Problemática de género y corrupción en América Latina</w:t>
      </w:r>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EUROsociAL</w:t>
      </w:r>
      <w:proofErr w:type="spellEnd"/>
      <w:r w:rsidRPr="00575F4A">
        <w:rPr>
          <w:rFonts w:ascii="Century Gothic" w:eastAsia="Calibri" w:hAnsi="Century Gothic" w:cs="Arial"/>
          <w:sz w:val="24"/>
          <w:szCs w:val="24"/>
        </w:rPr>
        <w:t>+, 2019.</w:t>
      </w:r>
    </w:p>
    <w:p w:rsidR="00575F4A" w:rsidRPr="00575F4A" w:rsidRDefault="00575F4A" w:rsidP="00575F4A">
      <w:pPr>
        <w:spacing w:after="0" w:line="360" w:lineRule="auto"/>
        <w:jc w:val="both"/>
        <w:rPr>
          <w:rFonts w:ascii="Century Gothic" w:eastAsia="Calibri" w:hAnsi="Century Gothic" w:cs="Arial"/>
          <w:sz w:val="24"/>
          <w:szCs w:val="24"/>
        </w:rPr>
      </w:pPr>
      <w:proofErr w:type="spellStart"/>
      <w:r w:rsidRPr="00575F4A">
        <w:rPr>
          <w:rFonts w:ascii="Century Gothic" w:eastAsia="Calibri" w:hAnsi="Century Gothic" w:cs="Arial"/>
          <w:sz w:val="24"/>
          <w:szCs w:val="24"/>
        </w:rPr>
        <w:t>Stensöta</w:t>
      </w:r>
      <w:proofErr w:type="spellEnd"/>
      <w:r w:rsidRPr="00575F4A">
        <w:rPr>
          <w:rFonts w:ascii="Century Gothic" w:eastAsia="Calibri" w:hAnsi="Century Gothic" w:cs="Arial"/>
          <w:sz w:val="24"/>
          <w:szCs w:val="24"/>
        </w:rPr>
        <w:t xml:space="preserve">, </w:t>
      </w:r>
      <w:proofErr w:type="gramStart"/>
      <w:r w:rsidRPr="00575F4A">
        <w:rPr>
          <w:rFonts w:ascii="Century Gothic" w:eastAsia="Calibri" w:hAnsi="Century Gothic" w:cs="Arial"/>
          <w:sz w:val="24"/>
          <w:szCs w:val="24"/>
        </w:rPr>
        <w:t xml:space="preserve">Helena y </w:t>
      </w:r>
      <w:proofErr w:type="spellStart"/>
      <w:r w:rsidRPr="00575F4A">
        <w:rPr>
          <w:rFonts w:ascii="Century Gothic" w:eastAsia="Calibri" w:hAnsi="Century Gothic" w:cs="Arial"/>
          <w:sz w:val="24"/>
          <w:szCs w:val="24"/>
        </w:rPr>
        <w:t>Wängnerud</w:t>
      </w:r>
      <w:proofErr w:type="spellEnd"/>
      <w:r w:rsidRPr="00575F4A">
        <w:rPr>
          <w:rFonts w:ascii="Century Gothic" w:eastAsia="Calibri" w:hAnsi="Century Gothic" w:cs="Arial"/>
          <w:sz w:val="24"/>
          <w:szCs w:val="24"/>
        </w:rPr>
        <w:t xml:space="preserve"> Lena, “</w:t>
      </w:r>
      <w:proofErr w:type="spellStart"/>
      <w:r w:rsidRPr="00575F4A">
        <w:rPr>
          <w:rFonts w:ascii="Century Gothic" w:eastAsia="Calibri" w:hAnsi="Century Gothic" w:cs="Arial"/>
          <w:sz w:val="24"/>
          <w:szCs w:val="24"/>
        </w:rPr>
        <w:t>Why</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Expect</w:t>
      </w:r>
      <w:proofErr w:type="spellEnd"/>
      <w:r w:rsidRPr="00575F4A">
        <w:rPr>
          <w:rFonts w:ascii="Century Gothic" w:eastAsia="Calibri" w:hAnsi="Century Gothic" w:cs="Arial"/>
          <w:sz w:val="24"/>
          <w:szCs w:val="24"/>
        </w:rPr>
        <w:t xml:space="preserve"> a Link Between </w:t>
      </w:r>
      <w:proofErr w:type="spellStart"/>
      <w:r w:rsidRPr="00575F4A">
        <w:rPr>
          <w:rFonts w:ascii="Century Gothic" w:eastAsia="Calibri" w:hAnsi="Century Gothic" w:cs="Arial"/>
          <w:sz w:val="24"/>
          <w:szCs w:val="24"/>
        </w:rPr>
        <w:t>Gender</w:t>
      </w:r>
      <w:proofErr w:type="spellEnd"/>
      <w:r w:rsidRPr="00575F4A">
        <w:rPr>
          <w:rFonts w:ascii="Century Gothic" w:eastAsia="Calibri" w:hAnsi="Century Gothic" w:cs="Arial"/>
          <w:sz w:val="24"/>
          <w:szCs w:val="24"/>
        </w:rPr>
        <w:t xml:space="preserve"> and </w:t>
      </w:r>
      <w:proofErr w:type="spellStart"/>
      <w:r w:rsidRPr="00575F4A">
        <w:rPr>
          <w:rFonts w:ascii="Century Gothic" w:eastAsia="Calibri" w:hAnsi="Century Gothic" w:cs="Arial"/>
          <w:sz w:val="24"/>
          <w:szCs w:val="24"/>
        </w:rPr>
        <w:t>Corruption</w:t>
      </w:r>
      <w:proofErr w:type="spellEnd"/>
      <w:r w:rsidRPr="00575F4A">
        <w:rPr>
          <w:rFonts w:ascii="Century Gothic" w:eastAsia="Calibri" w:hAnsi="Century Gothic" w:cs="Arial"/>
          <w:sz w:val="24"/>
          <w:szCs w:val="24"/>
        </w:rPr>
        <w:t>?</w:t>
      </w:r>
      <w:proofErr w:type="gramEnd"/>
      <w:r w:rsidRPr="00575F4A">
        <w:rPr>
          <w:rFonts w:ascii="Century Gothic" w:eastAsia="Calibri" w:hAnsi="Century Gothic" w:cs="Arial"/>
          <w:sz w:val="24"/>
          <w:szCs w:val="24"/>
        </w:rPr>
        <w:t xml:space="preserve">”, en </w:t>
      </w:r>
      <w:proofErr w:type="spellStart"/>
      <w:r w:rsidRPr="00575F4A">
        <w:rPr>
          <w:rFonts w:ascii="Century Gothic" w:eastAsia="Calibri" w:hAnsi="Century Gothic" w:cs="Arial"/>
          <w:sz w:val="24"/>
          <w:szCs w:val="24"/>
        </w:rPr>
        <w:t>Stensöta</w:t>
      </w:r>
      <w:proofErr w:type="spellEnd"/>
      <w:r w:rsidRPr="00575F4A">
        <w:rPr>
          <w:rFonts w:ascii="Century Gothic" w:eastAsia="Calibri" w:hAnsi="Century Gothic" w:cs="Arial"/>
          <w:sz w:val="24"/>
          <w:szCs w:val="24"/>
        </w:rPr>
        <w:t xml:space="preserve">, Helena y </w:t>
      </w:r>
      <w:proofErr w:type="spellStart"/>
      <w:r w:rsidRPr="00575F4A">
        <w:rPr>
          <w:rFonts w:ascii="Century Gothic" w:eastAsia="Calibri" w:hAnsi="Century Gothic" w:cs="Arial"/>
          <w:sz w:val="24"/>
          <w:szCs w:val="24"/>
        </w:rPr>
        <w:t>Wängnerud</w:t>
      </w:r>
      <w:proofErr w:type="spellEnd"/>
      <w:r w:rsidRPr="00575F4A">
        <w:rPr>
          <w:rFonts w:ascii="Century Gothic" w:eastAsia="Calibri" w:hAnsi="Century Gothic" w:cs="Arial"/>
          <w:sz w:val="24"/>
          <w:szCs w:val="24"/>
        </w:rPr>
        <w:t xml:space="preserve"> Lena (eds.), </w:t>
      </w:r>
      <w:proofErr w:type="spellStart"/>
      <w:r w:rsidRPr="00575F4A">
        <w:rPr>
          <w:rFonts w:ascii="Century Gothic" w:eastAsia="Calibri" w:hAnsi="Century Gothic" w:cs="Arial"/>
          <w:i/>
          <w:iCs/>
          <w:sz w:val="24"/>
          <w:szCs w:val="24"/>
        </w:rPr>
        <w:t>Gender</w:t>
      </w:r>
      <w:proofErr w:type="spellEnd"/>
      <w:r w:rsidRPr="00575F4A">
        <w:rPr>
          <w:rFonts w:ascii="Century Gothic" w:eastAsia="Calibri" w:hAnsi="Century Gothic" w:cs="Arial"/>
          <w:i/>
          <w:iCs/>
          <w:sz w:val="24"/>
          <w:szCs w:val="24"/>
        </w:rPr>
        <w:t xml:space="preserve"> and </w:t>
      </w:r>
      <w:proofErr w:type="spellStart"/>
      <w:r w:rsidRPr="00575F4A">
        <w:rPr>
          <w:rFonts w:ascii="Century Gothic" w:eastAsia="Calibri" w:hAnsi="Century Gothic" w:cs="Arial"/>
          <w:i/>
          <w:iCs/>
          <w:sz w:val="24"/>
          <w:szCs w:val="24"/>
        </w:rPr>
        <w:t>Corruption</w:t>
      </w:r>
      <w:proofErr w:type="spellEnd"/>
      <w:r w:rsidRPr="00575F4A">
        <w:rPr>
          <w:rFonts w:ascii="Century Gothic" w:eastAsia="Calibri" w:hAnsi="Century Gothic" w:cs="Arial"/>
          <w:i/>
          <w:iCs/>
          <w:sz w:val="24"/>
          <w:szCs w:val="24"/>
        </w:rPr>
        <w:t xml:space="preserve">. </w:t>
      </w:r>
      <w:proofErr w:type="spellStart"/>
      <w:r w:rsidRPr="00575F4A">
        <w:rPr>
          <w:rFonts w:ascii="Century Gothic" w:eastAsia="Calibri" w:hAnsi="Century Gothic" w:cs="Arial"/>
          <w:i/>
          <w:iCs/>
          <w:sz w:val="24"/>
          <w:szCs w:val="24"/>
        </w:rPr>
        <w:t>Historical</w:t>
      </w:r>
      <w:proofErr w:type="spellEnd"/>
      <w:r w:rsidRPr="00575F4A">
        <w:rPr>
          <w:rFonts w:ascii="Century Gothic" w:eastAsia="Calibri" w:hAnsi="Century Gothic" w:cs="Arial"/>
          <w:i/>
          <w:iCs/>
          <w:sz w:val="24"/>
          <w:szCs w:val="24"/>
        </w:rPr>
        <w:t xml:space="preserve"> </w:t>
      </w:r>
      <w:proofErr w:type="spellStart"/>
      <w:r w:rsidRPr="00575F4A">
        <w:rPr>
          <w:rFonts w:ascii="Century Gothic" w:eastAsia="Calibri" w:hAnsi="Century Gothic" w:cs="Arial"/>
          <w:i/>
          <w:iCs/>
          <w:sz w:val="24"/>
          <w:szCs w:val="24"/>
        </w:rPr>
        <w:t>Roots</w:t>
      </w:r>
      <w:proofErr w:type="spellEnd"/>
      <w:r w:rsidRPr="00575F4A">
        <w:rPr>
          <w:rFonts w:ascii="Century Gothic" w:eastAsia="Calibri" w:hAnsi="Century Gothic" w:cs="Arial"/>
          <w:i/>
          <w:iCs/>
          <w:sz w:val="24"/>
          <w:szCs w:val="24"/>
        </w:rPr>
        <w:t xml:space="preserve"> and New </w:t>
      </w:r>
      <w:proofErr w:type="spellStart"/>
      <w:r w:rsidRPr="00575F4A">
        <w:rPr>
          <w:rFonts w:ascii="Century Gothic" w:eastAsia="Calibri" w:hAnsi="Century Gothic" w:cs="Arial"/>
          <w:i/>
          <w:iCs/>
          <w:sz w:val="24"/>
          <w:szCs w:val="24"/>
        </w:rPr>
        <w:t>Avenues</w:t>
      </w:r>
      <w:proofErr w:type="spellEnd"/>
      <w:r w:rsidRPr="00575F4A">
        <w:rPr>
          <w:rFonts w:ascii="Century Gothic" w:eastAsia="Calibri" w:hAnsi="Century Gothic" w:cs="Arial"/>
          <w:i/>
          <w:iCs/>
          <w:sz w:val="24"/>
          <w:szCs w:val="24"/>
        </w:rPr>
        <w:t xml:space="preserve"> </w:t>
      </w:r>
      <w:proofErr w:type="spellStart"/>
      <w:r w:rsidRPr="00575F4A">
        <w:rPr>
          <w:rFonts w:ascii="Century Gothic" w:eastAsia="Calibri" w:hAnsi="Century Gothic" w:cs="Arial"/>
          <w:i/>
          <w:iCs/>
          <w:sz w:val="24"/>
          <w:szCs w:val="24"/>
        </w:rPr>
        <w:t>for</w:t>
      </w:r>
      <w:proofErr w:type="spellEnd"/>
      <w:r w:rsidRPr="00575F4A">
        <w:rPr>
          <w:rFonts w:ascii="Century Gothic" w:eastAsia="Calibri" w:hAnsi="Century Gothic" w:cs="Arial"/>
          <w:i/>
          <w:iCs/>
          <w:sz w:val="24"/>
          <w:szCs w:val="24"/>
        </w:rPr>
        <w:t xml:space="preserve"> </w:t>
      </w:r>
      <w:proofErr w:type="spellStart"/>
      <w:r w:rsidRPr="00575F4A">
        <w:rPr>
          <w:rFonts w:ascii="Century Gothic" w:eastAsia="Calibri" w:hAnsi="Century Gothic" w:cs="Arial"/>
          <w:i/>
          <w:iCs/>
          <w:sz w:val="24"/>
          <w:szCs w:val="24"/>
        </w:rPr>
        <w:t>Research</w:t>
      </w:r>
      <w:proofErr w:type="spellEnd"/>
      <w:r w:rsidRPr="00575F4A">
        <w:rPr>
          <w:rFonts w:ascii="Century Gothic" w:eastAsia="Calibri" w:hAnsi="Century Gothic" w:cs="Arial"/>
          <w:sz w:val="24"/>
          <w:szCs w:val="24"/>
        </w:rPr>
        <w:t xml:space="preserve">, Londres, </w:t>
      </w:r>
      <w:proofErr w:type="spellStart"/>
      <w:r w:rsidRPr="00575F4A">
        <w:rPr>
          <w:rFonts w:ascii="Century Gothic" w:eastAsia="Calibri" w:hAnsi="Century Gothic" w:cs="Arial"/>
          <w:sz w:val="24"/>
          <w:szCs w:val="24"/>
        </w:rPr>
        <w:t>Palgrave</w:t>
      </w:r>
      <w:proofErr w:type="spellEnd"/>
      <w:r w:rsidRPr="00575F4A">
        <w:rPr>
          <w:rFonts w:ascii="Century Gothic" w:eastAsia="Calibri" w:hAnsi="Century Gothic" w:cs="Arial"/>
          <w:sz w:val="24"/>
          <w:szCs w:val="24"/>
        </w:rPr>
        <w:t xml:space="preserve"> Macmillan, 2018.</w:t>
      </w:r>
    </w:p>
    <w:p w:rsidR="00575F4A" w:rsidRPr="00575F4A" w:rsidRDefault="00575F4A" w:rsidP="00575F4A">
      <w:pPr>
        <w:spacing w:after="0" w:line="360" w:lineRule="auto"/>
        <w:jc w:val="both"/>
        <w:rPr>
          <w:rFonts w:ascii="Century Gothic" w:eastAsia="Calibri" w:hAnsi="Century Gothic" w:cs="Arial"/>
          <w:sz w:val="24"/>
          <w:szCs w:val="24"/>
        </w:rPr>
      </w:pPr>
      <w:r w:rsidRPr="00575F4A">
        <w:rPr>
          <w:rFonts w:ascii="Century Gothic" w:eastAsia="Calibri" w:hAnsi="Century Gothic" w:cs="Arial"/>
          <w:sz w:val="24"/>
          <w:szCs w:val="24"/>
        </w:rPr>
        <w:lastRenderedPageBreak/>
        <w:t xml:space="preserve">Sung, </w:t>
      </w:r>
      <w:proofErr w:type="spellStart"/>
      <w:r w:rsidRPr="00575F4A">
        <w:rPr>
          <w:rFonts w:ascii="Century Gothic" w:eastAsia="Calibri" w:hAnsi="Century Gothic" w:cs="Arial"/>
          <w:sz w:val="24"/>
          <w:szCs w:val="24"/>
        </w:rPr>
        <w:t>Hung</w:t>
      </w:r>
      <w:proofErr w:type="spellEnd"/>
      <w:r w:rsidRPr="00575F4A">
        <w:rPr>
          <w:rFonts w:ascii="Century Gothic" w:eastAsia="Calibri" w:hAnsi="Century Gothic" w:cs="Arial"/>
          <w:sz w:val="24"/>
          <w:szCs w:val="24"/>
        </w:rPr>
        <w:t>-</w:t>
      </w:r>
      <w:proofErr w:type="gramStart"/>
      <w:r w:rsidRPr="00575F4A">
        <w:rPr>
          <w:rFonts w:ascii="Century Gothic" w:eastAsia="Calibri" w:hAnsi="Century Gothic" w:cs="Arial"/>
          <w:sz w:val="24"/>
          <w:szCs w:val="24"/>
        </w:rPr>
        <w:t>En, “</w:t>
      </w:r>
      <w:proofErr w:type="spellStart"/>
      <w:r w:rsidRPr="00575F4A">
        <w:rPr>
          <w:rFonts w:ascii="Century Gothic" w:eastAsia="Calibri" w:hAnsi="Century Gothic" w:cs="Arial"/>
          <w:sz w:val="24"/>
          <w:szCs w:val="24"/>
        </w:rPr>
        <w:t>Fairer</w:t>
      </w:r>
      <w:proofErr w:type="spellEnd"/>
      <w:r w:rsidRPr="00575F4A">
        <w:rPr>
          <w:rFonts w:ascii="Century Gothic" w:eastAsia="Calibri" w:hAnsi="Century Gothic" w:cs="Arial"/>
          <w:sz w:val="24"/>
          <w:szCs w:val="24"/>
        </w:rPr>
        <w:t xml:space="preserve"> Sex </w:t>
      </w:r>
      <w:proofErr w:type="spellStart"/>
      <w:r w:rsidRPr="00575F4A">
        <w:rPr>
          <w:rFonts w:ascii="Century Gothic" w:eastAsia="Calibri" w:hAnsi="Century Gothic" w:cs="Arial"/>
          <w:sz w:val="24"/>
          <w:szCs w:val="24"/>
        </w:rPr>
        <w:t>or</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Fairer</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System</w:t>
      </w:r>
      <w:proofErr w:type="spellEnd"/>
      <w:r w:rsidRPr="00575F4A">
        <w:rPr>
          <w:rFonts w:ascii="Century Gothic" w:eastAsia="Calibri" w:hAnsi="Century Gothic" w:cs="Arial"/>
          <w:sz w:val="24"/>
          <w:szCs w:val="24"/>
        </w:rPr>
        <w:t>?</w:t>
      </w:r>
      <w:proofErr w:type="gram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Gender</w:t>
      </w:r>
      <w:proofErr w:type="spellEnd"/>
      <w:r w:rsidRPr="00575F4A">
        <w:rPr>
          <w:rFonts w:ascii="Century Gothic" w:eastAsia="Calibri" w:hAnsi="Century Gothic" w:cs="Arial"/>
          <w:sz w:val="24"/>
          <w:szCs w:val="24"/>
        </w:rPr>
        <w:t xml:space="preserve"> and </w:t>
      </w:r>
      <w:proofErr w:type="spellStart"/>
      <w:r w:rsidRPr="00575F4A">
        <w:rPr>
          <w:rFonts w:ascii="Century Gothic" w:eastAsia="Calibri" w:hAnsi="Century Gothic" w:cs="Arial"/>
          <w:sz w:val="24"/>
          <w:szCs w:val="24"/>
        </w:rPr>
        <w:t>Corruption</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Revisited</w:t>
      </w:r>
      <w:proofErr w:type="spellEnd"/>
      <w:r w:rsidRPr="00575F4A">
        <w:rPr>
          <w:rFonts w:ascii="Century Gothic" w:eastAsia="Calibri" w:hAnsi="Century Gothic" w:cs="Arial"/>
          <w:sz w:val="24"/>
          <w:szCs w:val="24"/>
        </w:rPr>
        <w:t xml:space="preserve">”, </w:t>
      </w:r>
      <w:r w:rsidRPr="00575F4A">
        <w:rPr>
          <w:rFonts w:ascii="Century Gothic" w:eastAsia="Calibri" w:hAnsi="Century Gothic" w:cs="Arial"/>
          <w:i/>
          <w:iCs/>
          <w:sz w:val="24"/>
          <w:szCs w:val="24"/>
        </w:rPr>
        <w:t xml:space="preserve">Social </w:t>
      </w:r>
      <w:proofErr w:type="spellStart"/>
      <w:r w:rsidRPr="00575F4A">
        <w:rPr>
          <w:rFonts w:ascii="Century Gothic" w:eastAsia="Calibri" w:hAnsi="Century Gothic" w:cs="Arial"/>
          <w:i/>
          <w:iCs/>
          <w:sz w:val="24"/>
          <w:szCs w:val="24"/>
        </w:rPr>
        <w:t>Forces</w:t>
      </w:r>
      <w:proofErr w:type="spellEnd"/>
      <w:r w:rsidRPr="00575F4A">
        <w:rPr>
          <w:rFonts w:ascii="Century Gothic" w:eastAsia="Calibri" w:hAnsi="Century Gothic" w:cs="Arial"/>
          <w:sz w:val="24"/>
          <w:szCs w:val="24"/>
        </w:rPr>
        <w:t>, vol. 82, núm. 2, diciembre, 2003.</w:t>
      </w:r>
    </w:p>
    <w:p w:rsidR="00575F4A" w:rsidRPr="00575F4A" w:rsidRDefault="00575F4A" w:rsidP="00575F4A">
      <w:pPr>
        <w:spacing w:after="0" w:line="360" w:lineRule="auto"/>
        <w:jc w:val="both"/>
        <w:rPr>
          <w:rFonts w:ascii="Century Gothic" w:eastAsia="Calibri" w:hAnsi="Century Gothic" w:cs="Arial"/>
          <w:sz w:val="24"/>
          <w:szCs w:val="24"/>
        </w:rPr>
      </w:pPr>
      <w:proofErr w:type="spellStart"/>
      <w:r w:rsidRPr="00575F4A">
        <w:rPr>
          <w:rFonts w:ascii="Century Gothic" w:eastAsia="Calibri" w:hAnsi="Century Gothic" w:cs="Arial"/>
          <w:sz w:val="24"/>
          <w:szCs w:val="24"/>
        </w:rPr>
        <w:t>Swamy</w:t>
      </w:r>
      <w:proofErr w:type="spellEnd"/>
      <w:r w:rsidRPr="00575F4A">
        <w:rPr>
          <w:rFonts w:ascii="Century Gothic" w:eastAsia="Calibri" w:hAnsi="Century Gothic" w:cs="Arial"/>
          <w:sz w:val="24"/>
          <w:szCs w:val="24"/>
        </w:rPr>
        <w:t xml:space="preserve">, Anand, </w:t>
      </w:r>
      <w:proofErr w:type="spellStart"/>
      <w:r w:rsidRPr="00575F4A">
        <w:rPr>
          <w:rFonts w:ascii="Century Gothic" w:eastAsia="Calibri" w:hAnsi="Century Gothic" w:cs="Arial"/>
          <w:sz w:val="24"/>
          <w:szCs w:val="24"/>
        </w:rPr>
        <w:t>Knack</w:t>
      </w:r>
      <w:proofErr w:type="spellEnd"/>
      <w:r w:rsidRPr="00575F4A">
        <w:rPr>
          <w:rFonts w:ascii="Century Gothic" w:eastAsia="Calibri" w:hAnsi="Century Gothic" w:cs="Arial"/>
          <w:sz w:val="24"/>
          <w:szCs w:val="24"/>
        </w:rPr>
        <w:t xml:space="preserve">, Stephen, Lee, Young y </w:t>
      </w:r>
      <w:proofErr w:type="spellStart"/>
      <w:r w:rsidRPr="00575F4A">
        <w:rPr>
          <w:rFonts w:ascii="Century Gothic" w:eastAsia="Calibri" w:hAnsi="Century Gothic" w:cs="Arial"/>
          <w:sz w:val="24"/>
          <w:szCs w:val="24"/>
        </w:rPr>
        <w:t>Azfar</w:t>
      </w:r>
      <w:proofErr w:type="spellEnd"/>
      <w:r w:rsidRPr="00575F4A">
        <w:rPr>
          <w:rFonts w:ascii="Century Gothic" w:eastAsia="Calibri" w:hAnsi="Century Gothic" w:cs="Arial"/>
          <w:sz w:val="24"/>
          <w:szCs w:val="24"/>
        </w:rPr>
        <w:t>, Omar, “</w:t>
      </w:r>
      <w:proofErr w:type="spellStart"/>
      <w:r w:rsidRPr="00575F4A">
        <w:rPr>
          <w:rFonts w:ascii="Century Gothic" w:eastAsia="Calibri" w:hAnsi="Century Gothic" w:cs="Arial"/>
          <w:sz w:val="24"/>
          <w:szCs w:val="24"/>
        </w:rPr>
        <w:t>Gender</w:t>
      </w:r>
      <w:proofErr w:type="spellEnd"/>
      <w:r w:rsidRPr="00575F4A">
        <w:rPr>
          <w:rFonts w:ascii="Century Gothic" w:eastAsia="Calibri" w:hAnsi="Century Gothic" w:cs="Arial"/>
          <w:sz w:val="24"/>
          <w:szCs w:val="24"/>
        </w:rPr>
        <w:t xml:space="preserve"> and </w:t>
      </w:r>
      <w:proofErr w:type="spellStart"/>
      <w:r w:rsidRPr="00575F4A">
        <w:rPr>
          <w:rFonts w:ascii="Century Gothic" w:eastAsia="Calibri" w:hAnsi="Century Gothic" w:cs="Arial"/>
          <w:sz w:val="24"/>
          <w:szCs w:val="24"/>
        </w:rPr>
        <w:t>corruption</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i/>
          <w:iCs/>
          <w:sz w:val="24"/>
          <w:szCs w:val="24"/>
        </w:rPr>
        <w:t>Journal</w:t>
      </w:r>
      <w:proofErr w:type="spellEnd"/>
      <w:r w:rsidRPr="00575F4A">
        <w:rPr>
          <w:rFonts w:ascii="Century Gothic" w:eastAsia="Calibri" w:hAnsi="Century Gothic" w:cs="Arial"/>
          <w:i/>
          <w:iCs/>
          <w:sz w:val="24"/>
          <w:szCs w:val="24"/>
        </w:rPr>
        <w:t xml:space="preserve"> </w:t>
      </w:r>
      <w:proofErr w:type="spellStart"/>
      <w:r w:rsidRPr="00575F4A">
        <w:rPr>
          <w:rFonts w:ascii="Century Gothic" w:eastAsia="Calibri" w:hAnsi="Century Gothic" w:cs="Arial"/>
          <w:i/>
          <w:iCs/>
          <w:sz w:val="24"/>
          <w:szCs w:val="24"/>
        </w:rPr>
        <w:t>of</w:t>
      </w:r>
      <w:proofErr w:type="spellEnd"/>
      <w:r w:rsidRPr="00575F4A">
        <w:rPr>
          <w:rFonts w:ascii="Century Gothic" w:eastAsia="Calibri" w:hAnsi="Century Gothic" w:cs="Arial"/>
          <w:i/>
          <w:iCs/>
          <w:sz w:val="24"/>
          <w:szCs w:val="24"/>
        </w:rPr>
        <w:t xml:space="preserve"> </w:t>
      </w:r>
      <w:proofErr w:type="spellStart"/>
      <w:r w:rsidRPr="00575F4A">
        <w:rPr>
          <w:rFonts w:ascii="Century Gothic" w:eastAsia="Calibri" w:hAnsi="Century Gothic" w:cs="Arial"/>
          <w:i/>
          <w:iCs/>
          <w:sz w:val="24"/>
          <w:szCs w:val="24"/>
        </w:rPr>
        <w:t>Development</w:t>
      </w:r>
      <w:proofErr w:type="spellEnd"/>
      <w:r w:rsidRPr="00575F4A">
        <w:rPr>
          <w:rFonts w:ascii="Century Gothic" w:eastAsia="Calibri" w:hAnsi="Century Gothic" w:cs="Arial"/>
          <w:i/>
          <w:iCs/>
          <w:sz w:val="24"/>
          <w:szCs w:val="24"/>
        </w:rPr>
        <w:t xml:space="preserve"> </w:t>
      </w:r>
      <w:proofErr w:type="spellStart"/>
      <w:r w:rsidRPr="00575F4A">
        <w:rPr>
          <w:rFonts w:ascii="Century Gothic" w:eastAsia="Calibri" w:hAnsi="Century Gothic" w:cs="Arial"/>
          <w:i/>
          <w:iCs/>
          <w:sz w:val="24"/>
          <w:szCs w:val="24"/>
        </w:rPr>
        <w:t>Economics</w:t>
      </w:r>
      <w:proofErr w:type="spellEnd"/>
      <w:r w:rsidRPr="00575F4A">
        <w:rPr>
          <w:rFonts w:ascii="Century Gothic" w:eastAsia="Calibri" w:hAnsi="Century Gothic" w:cs="Arial"/>
          <w:sz w:val="24"/>
          <w:szCs w:val="24"/>
        </w:rPr>
        <w:t>, vol. 64, núm. 1, febrero, 2001.</w:t>
      </w:r>
    </w:p>
    <w:p w:rsidR="00575F4A" w:rsidRPr="00575F4A" w:rsidRDefault="00575F4A" w:rsidP="00575F4A">
      <w:pPr>
        <w:spacing w:after="0" w:line="360" w:lineRule="auto"/>
        <w:jc w:val="both"/>
        <w:rPr>
          <w:rFonts w:ascii="Century Gothic" w:eastAsia="Calibri" w:hAnsi="Century Gothic" w:cs="Arial"/>
          <w:sz w:val="24"/>
          <w:szCs w:val="24"/>
        </w:rPr>
      </w:pPr>
      <w:proofErr w:type="spellStart"/>
      <w:r w:rsidRPr="00575F4A">
        <w:rPr>
          <w:rFonts w:ascii="Century Gothic" w:eastAsia="Calibri" w:hAnsi="Century Gothic" w:cs="Arial"/>
          <w:sz w:val="24"/>
          <w:szCs w:val="24"/>
        </w:rPr>
        <w:t>The</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World</w:t>
      </w:r>
      <w:proofErr w:type="spellEnd"/>
      <w:r w:rsidRPr="00575F4A">
        <w:rPr>
          <w:rFonts w:ascii="Century Gothic" w:eastAsia="Calibri" w:hAnsi="Century Gothic" w:cs="Arial"/>
          <w:sz w:val="24"/>
          <w:szCs w:val="24"/>
        </w:rPr>
        <w:t xml:space="preserve"> Bank, </w:t>
      </w:r>
      <w:proofErr w:type="spellStart"/>
      <w:r w:rsidRPr="00575F4A">
        <w:rPr>
          <w:rFonts w:ascii="Century Gothic" w:eastAsia="Calibri" w:hAnsi="Century Gothic" w:cs="Arial"/>
          <w:i/>
          <w:iCs/>
          <w:sz w:val="24"/>
          <w:szCs w:val="24"/>
        </w:rPr>
        <w:t>Engendering</w:t>
      </w:r>
      <w:proofErr w:type="spellEnd"/>
      <w:r w:rsidRPr="00575F4A">
        <w:rPr>
          <w:rFonts w:ascii="Century Gothic" w:eastAsia="Calibri" w:hAnsi="Century Gothic" w:cs="Arial"/>
          <w:i/>
          <w:iCs/>
          <w:sz w:val="24"/>
          <w:szCs w:val="24"/>
        </w:rPr>
        <w:t xml:space="preserve"> </w:t>
      </w:r>
      <w:proofErr w:type="spellStart"/>
      <w:r w:rsidRPr="00575F4A">
        <w:rPr>
          <w:rFonts w:ascii="Century Gothic" w:eastAsia="Calibri" w:hAnsi="Century Gothic" w:cs="Arial"/>
          <w:i/>
          <w:iCs/>
          <w:sz w:val="24"/>
          <w:szCs w:val="24"/>
        </w:rPr>
        <w:t>Development</w:t>
      </w:r>
      <w:proofErr w:type="spellEnd"/>
      <w:r w:rsidRPr="00575F4A">
        <w:rPr>
          <w:rFonts w:ascii="Century Gothic" w:eastAsia="Calibri" w:hAnsi="Century Gothic" w:cs="Arial"/>
          <w:i/>
          <w:iCs/>
          <w:sz w:val="24"/>
          <w:szCs w:val="24"/>
        </w:rPr>
        <w:t xml:space="preserve">. </w:t>
      </w:r>
      <w:proofErr w:type="spellStart"/>
      <w:r w:rsidRPr="00575F4A">
        <w:rPr>
          <w:rFonts w:ascii="Century Gothic" w:eastAsia="Calibri" w:hAnsi="Century Gothic" w:cs="Arial"/>
          <w:i/>
          <w:iCs/>
          <w:sz w:val="24"/>
          <w:szCs w:val="24"/>
        </w:rPr>
        <w:t>Through</w:t>
      </w:r>
      <w:proofErr w:type="spellEnd"/>
      <w:r w:rsidRPr="00575F4A">
        <w:rPr>
          <w:rFonts w:ascii="Century Gothic" w:eastAsia="Calibri" w:hAnsi="Century Gothic" w:cs="Arial"/>
          <w:i/>
          <w:iCs/>
          <w:sz w:val="24"/>
          <w:szCs w:val="24"/>
        </w:rPr>
        <w:t xml:space="preserve"> </w:t>
      </w:r>
      <w:proofErr w:type="spellStart"/>
      <w:r w:rsidRPr="00575F4A">
        <w:rPr>
          <w:rFonts w:ascii="Century Gothic" w:eastAsia="Calibri" w:hAnsi="Century Gothic" w:cs="Arial"/>
          <w:i/>
          <w:iCs/>
          <w:sz w:val="24"/>
          <w:szCs w:val="24"/>
        </w:rPr>
        <w:t>Gender</w:t>
      </w:r>
      <w:proofErr w:type="spellEnd"/>
      <w:r w:rsidRPr="00575F4A">
        <w:rPr>
          <w:rFonts w:ascii="Century Gothic" w:eastAsia="Calibri" w:hAnsi="Century Gothic" w:cs="Arial"/>
          <w:i/>
          <w:iCs/>
          <w:sz w:val="24"/>
          <w:szCs w:val="24"/>
        </w:rPr>
        <w:t xml:space="preserve"> </w:t>
      </w:r>
      <w:proofErr w:type="spellStart"/>
      <w:r w:rsidRPr="00575F4A">
        <w:rPr>
          <w:rFonts w:ascii="Century Gothic" w:eastAsia="Calibri" w:hAnsi="Century Gothic" w:cs="Arial"/>
          <w:i/>
          <w:iCs/>
          <w:sz w:val="24"/>
          <w:szCs w:val="24"/>
        </w:rPr>
        <w:t>Equality</w:t>
      </w:r>
      <w:proofErr w:type="spellEnd"/>
      <w:r w:rsidRPr="00575F4A">
        <w:rPr>
          <w:rFonts w:ascii="Century Gothic" w:eastAsia="Calibri" w:hAnsi="Century Gothic" w:cs="Arial"/>
          <w:i/>
          <w:iCs/>
          <w:sz w:val="24"/>
          <w:szCs w:val="24"/>
        </w:rPr>
        <w:t xml:space="preserve"> in </w:t>
      </w:r>
      <w:proofErr w:type="spellStart"/>
      <w:r w:rsidRPr="00575F4A">
        <w:rPr>
          <w:rFonts w:ascii="Century Gothic" w:eastAsia="Calibri" w:hAnsi="Century Gothic" w:cs="Arial"/>
          <w:i/>
          <w:iCs/>
          <w:sz w:val="24"/>
          <w:szCs w:val="24"/>
        </w:rPr>
        <w:t>Rights</w:t>
      </w:r>
      <w:proofErr w:type="spellEnd"/>
      <w:r w:rsidRPr="00575F4A">
        <w:rPr>
          <w:rFonts w:ascii="Century Gothic" w:eastAsia="Calibri" w:hAnsi="Century Gothic" w:cs="Arial"/>
          <w:i/>
          <w:iCs/>
          <w:sz w:val="24"/>
          <w:szCs w:val="24"/>
        </w:rPr>
        <w:t xml:space="preserve">, </w:t>
      </w:r>
      <w:proofErr w:type="spellStart"/>
      <w:r w:rsidRPr="00575F4A">
        <w:rPr>
          <w:rFonts w:ascii="Century Gothic" w:eastAsia="Calibri" w:hAnsi="Century Gothic" w:cs="Arial"/>
          <w:i/>
          <w:iCs/>
          <w:sz w:val="24"/>
          <w:szCs w:val="24"/>
        </w:rPr>
        <w:t>Resources</w:t>
      </w:r>
      <w:proofErr w:type="spellEnd"/>
      <w:r w:rsidRPr="00575F4A">
        <w:rPr>
          <w:rFonts w:ascii="Century Gothic" w:eastAsia="Calibri" w:hAnsi="Century Gothic" w:cs="Arial"/>
          <w:i/>
          <w:iCs/>
          <w:sz w:val="24"/>
          <w:szCs w:val="24"/>
        </w:rPr>
        <w:t xml:space="preserve"> and </w:t>
      </w:r>
      <w:proofErr w:type="spellStart"/>
      <w:r w:rsidRPr="00575F4A">
        <w:rPr>
          <w:rFonts w:ascii="Century Gothic" w:eastAsia="Calibri" w:hAnsi="Century Gothic" w:cs="Arial"/>
          <w:i/>
          <w:iCs/>
          <w:sz w:val="24"/>
          <w:szCs w:val="24"/>
        </w:rPr>
        <w:t>Voice</w:t>
      </w:r>
      <w:proofErr w:type="spellEnd"/>
      <w:r w:rsidRPr="00575F4A">
        <w:rPr>
          <w:rFonts w:ascii="Century Gothic" w:eastAsia="Calibri" w:hAnsi="Century Gothic" w:cs="Arial"/>
          <w:sz w:val="24"/>
          <w:szCs w:val="24"/>
        </w:rPr>
        <w:t xml:space="preserve">, Washington, </w:t>
      </w:r>
      <w:proofErr w:type="spellStart"/>
      <w:r w:rsidRPr="00575F4A">
        <w:rPr>
          <w:rFonts w:ascii="Century Gothic" w:eastAsia="Calibri" w:hAnsi="Century Gothic" w:cs="Arial"/>
          <w:sz w:val="24"/>
          <w:szCs w:val="24"/>
        </w:rPr>
        <w:t>The</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World</w:t>
      </w:r>
      <w:proofErr w:type="spellEnd"/>
      <w:r w:rsidRPr="00575F4A">
        <w:rPr>
          <w:rFonts w:ascii="Century Gothic" w:eastAsia="Calibri" w:hAnsi="Century Gothic" w:cs="Arial"/>
          <w:sz w:val="24"/>
          <w:szCs w:val="24"/>
        </w:rPr>
        <w:t xml:space="preserve"> Bank-Oxford </w:t>
      </w:r>
      <w:proofErr w:type="spellStart"/>
      <w:r w:rsidRPr="00575F4A">
        <w:rPr>
          <w:rFonts w:ascii="Century Gothic" w:eastAsia="Calibri" w:hAnsi="Century Gothic" w:cs="Arial"/>
          <w:sz w:val="24"/>
          <w:szCs w:val="24"/>
        </w:rPr>
        <w:t>University</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Press</w:t>
      </w:r>
      <w:proofErr w:type="spellEnd"/>
      <w:r w:rsidRPr="00575F4A">
        <w:rPr>
          <w:rFonts w:ascii="Century Gothic" w:eastAsia="Calibri" w:hAnsi="Century Gothic" w:cs="Arial"/>
          <w:sz w:val="24"/>
          <w:szCs w:val="24"/>
        </w:rPr>
        <w:t>, 2001.</w:t>
      </w:r>
    </w:p>
    <w:p w:rsidR="00575F4A" w:rsidRPr="00575F4A" w:rsidRDefault="00575F4A" w:rsidP="00575F4A">
      <w:pPr>
        <w:spacing w:after="0" w:line="360" w:lineRule="auto"/>
        <w:jc w:val="both"/>
        <w:rPr>
          <w:rFonts w:ascii="Century Gothic" w:eastAsia="Calibri" w:hAnsi="Century Gothic" w:cs="Arial"/>
          <w:sz w:val="24"/>
          <w:szCs w:val="24"/>
        </w:rPr>
      </w:pPr>
      <w:proofErr w:type="spellStart"/>
      <w:r w:rsidRPr="00575F4A">
        <w:rPr>
          <w:rFonts w:ascii="Century Gothic" w:eastAsia="Calibri" w:hAnsi="Century Gothic" w:cs="Arial"/>
          <w:sz w:val="24"/>
          <w:szCs w:val="24"/>
        </w:rPr>
        <w:t>Thiteux-Altschul</w:t>
      </w:r>
      <w:proofErr w:type="spellEnd"/>
      <w:r w:rsidRPr="00575F4A">
        <w:rPr>
          <w:rFonts w:ascii="Century Gothic" w:eastAsia="Calibri" w:hAnsi="Century Gothic" w:cs="Arial"/>
          <w:sz w:val="24"/>
          <w:szCs w:val="24"/>
        </w:rPr>
        <w:t xml:space="preserve">, Monique (ed.), </w:t>
      </w:r>
      <w:r w:rsidRPr="00575F4A">
        <w:rPr>
          <w:rFonts w:ascii="Century Gothic" w:eastAsia="Calibri" w:hAnsi="Century Gothic" w:cs="Arial"/>
          <w:i/>
          <w:iCs/>
          <w:sz w:val="24"/>
          <w:szCs w:val="24"/>
        </w:rPr>
        <w:t>Género y Corrupción. Las mujeres en la democracia participativa</w:t>
      </w:r>
      <w:r w:rsidRPr="00575F4A">
        <w:rPr>
          <w:rFonts w:ascii="Century Gothic" w:eastAsia="Calibri" w:hAnsi="Century Gothic" w:cs="Arial"/>
          <w:sz w:val="24"/>
          <w:szCs w:val="24"/>
        </w:rPr>
        <w:t>, Buenos Aires, Libros del Zorzal, 2010.</w:t>
      </w:r>
    </w:p>
    <w:p w:rsidR="00575F4A" w:rsidRPr="00575F4A" w:rsidRDefault="00575F4A" w:rsidP="00575F4A">
      <w:pPr>
        <w:spacing w:after="0" w:line="360" w:lineRule="auto"/>
        <w:jc w:val="both"/>
        <w:rPr>
          <w:rFonts w:ascii="Century Gothic" w:eastAsia="Calibri" w:hAnsi="Century Gothic" w:cs="Arial"/>
          <w:sz w:val="32"/>
          <w:szCs w:val="32"/>
        </w:rPr>
      </w:pPr>
      <w:proofErr w:type="spellStart"/>
      <w:r w:rsidRPr="00575F4A">
        <w:rPr>
          <w:rFonts w:ascii="Century Gothic" w:eastAsia="Calibri" w:hAnsi="Century Gothic" w:cs="Arial"/>
          <w:sz w:val="24"/>
          <w:szCs w:val="24"/>
        </w:rPr>
        <w:t>Transparency</w:t>
      </w:r>
      <w:proofErr w:type="spellEnd"/>
      <w:r w:rsidRPr="00575F4A">
        <w:rPr>
          <w:rFonts w:ascii="Century Gothic" w:eastAsia="Calibri" w:hAnsi="Century Gothic" w:cs="Arial"/>
          <w:sz w:val="24"/>
          <w:szCs w:val="24"/>
        </w:rPr>
        <w:t xml:space="preserve"> Internacional, “Género y corrupción. Recomendaciones ante el G-20”, mayo, 2019. Disponible en: &lt;https://www.tm.org.mx/wp-content/uploads/2019/05/GENDER-AND-CORRUPTION-Transparency-International-G20-2019-ESP-1.pdf&gt;.</w:t>
      </w:r>
    </w:p>
    <w:p w:rsidR="00575F4A" w:rsidRPr="00575F4A" w:rsidRDefault="00575F4A" w:rsidP="00575F4A">
      <w:pPr>
        <w:spacing w:after="0" w:line="360" w:lineRule="auto"/>
        <w:jc w:val="both"/>
        <w:rPr>
          <w:rFonts w:ascii="Century Gothic" w:eastAsia="Calibri" w:hAnsi="Century Gothic" w:cs="Arial"/>
          <w:sz w:val="32"/>
          <w:szCs w:val="32"/>
        </w:rPr>
      </w:pPr>
      <w:proofErr w:type="spellStart"/>
      <w:r w:rsidRPr="00575F4A">
        <w:rPr>
          <w:rFonts w:ascii="Century Gothic" w:eastAsia="Calibri" w:hAnsi="Century Gothic" w:cs="Arial"/>
          <w:sz w:val="24"/>
          <w:szCs w:val="24"/>
        </w:rPr>
        <w:t>United</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Nations</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Development</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Programme</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i/>
          <w:iCs/>
          <w:sz w:val="24"/>
          <w:szCs w:val="24"/>
        </w:rPr>
        <w:t>Where</w:t>
      </w:r>
      <w:proofErr w:type="spellEnd"/>
      <w:r w:rsidRPr="00575F4A">
        <w:rPr>
          <w:rFonts w:ascii="Century Gothic" w:eastAsia="Calibri" w:hAnsi="Century Gothic" w:cs="Arial"/>
          <w:i/>
          <w:iCs/>
          <w:sz w:val="24"/>
          <w:szCs w:val="24"/>
        </w:rPr>
        <w:t xml:space="preserve"> are </w:t>
      </w:r>
      <w:proofErr w:type="spellStart"/>
      <w:r w:rsidRPr="00575F4A">
        <w:rPr>
          <w:rFonts w:ascii="Century Gothic" w:eastAsia="Calibri" w:hAnsi="Century Gothic" w:cs="Arial"/>
          <w:i/>
          <w:iCs/>
          <w:sz w:val="24"/>
          <w:szCs w:val="24"/>
        </w:rPr>
        <w:t>the</w:t>
      </w:r>
      <w:proofErr w:type="spellEnd"/>
      <w:r w:rsidRPr="00575F4A">
        <w:rPr>
          <w:rFonts w:ascii="Century Gothic" w:eastAsia="Calibri" w:hAnsi="Century Gothic" w:cs="Arial"/>
          <w:i/>
          <w:iCs/>
          <w:sz w:val="24"/>
          <w:szCs w:val="24"/>
        </w:rPr>
        <w:t xml:space="preserve"> </w:t>
      </w:r>
      <w:proofErr w:type="spellStart"/>
      <w:r w:rsidRPr="00575F4A">
        <w:rPr>
          <w:rFonts w:ascii="Century Gothic" w:eastAsia="Calibri" w:hAnsi="Century Gothic" w:cs="Arial"/>
          <w:i/>
          <w:iCs/>
          <w:sz w:val="24"/>
          <w:szCs w:val="24"/>
        </w:rPr>
        <w:t>women</w:t>
      </w:r>
      <w:proofErr w:type="spellEnd"/>
      <w:r w:rsidRPr="00575F4A">
        <w:rPr>
          <w:rFonts w:ascii="Century Gothic" w:eastAsia="Calibri" w:hAnsi="Century Gothic" w:cs="Arial"/>
          <w:i/>
          <w:iCs/>
          <w:sz w:val="24"/>
          <w:szCs w:val="24"/>
        </w:rPr>
        <w:t xml:space="preserve">? A </w:t>
      </w:r>
      <w:proofErr w:type="spellStart"/>
      <w:r w:rsidRPr="00575F4A">
        <w:rPr>
          <w:rFonts w:ascii="Century Gothic" w:eastAsia="Calibri" w:hAnsi="Century Gothic" w:cs="Arial"/>
          <w:i/>
          <w:iCs/>
          <w:sz w:val="24"/>
          <w:szCs w:val="24"/>
        </w:rPr>
        <w:t>Study</w:t>
      </w:r>
      <w:proofErr w:type="spellEnd"/>
      <w:r w:rsidRPr="00575F4A">
        <w:rPr>
          <w:rFonts w:ascii="Century Gothic" w:eastAsia="Calibri" w:hAnsi="Century Gothic" w:cs="Arial"/>
          <w:i/>
          <w:iCs/>
          <w:sz w:val="24"/>
          <w:szCs w:val="24"/>
        </w:rPr>
        <w:t xml:space="preserve"> </w:t>
      </w:r>
      <w:proofErr w:type="spellStart"/>
      <w:r w:rsidRPr="00575F4A">
        <w:rPr>
          <w:rFonts w:ascii="Century Gothic" w:eastAsia="Calibri" w:hAnsi="Century Gothic" w:cs="Arial"/>
          <w:i/>
          <w:iCs/>
          <w:sz w:val="24"/>
          <w:szCs w:val="24"/>
        </w:rPr>
        <w:t>of</w:t>
      </w:r>
      <w:proofErr w:type="spellEnd"/>
      <w:r w:rsidRPr="00575F4A">
        <w:rPr>
          <w:rFonts w:ascii="Century Gothic" w:eastAsia="Calibri" w:hAnsi="Century Gothic" w:cs="Arial"/>
          <w:i/>
          <w:iCs/>
          <w:sz w:val="24"/>
          <w:szCs w:val="24"/>
        </w:rPr>
        <w:t xml:space="preserve"> </w:t>
      </w:r>
      <w:proofErr w:type="spellStart"/>
      <w:r w:rsidRPr="00575F4A">
        <w:rPr>
          <w:rFonts w:ascii="Century Gothic" w:eastAsia="Calibri" w:hAnsi="Century Gothic" w:cs="Arial"/>
          <w:i/>
          <w:iCs/>
          <w:sz w:val="24"/>
          <w:szCs w:val="24"/>
        </w:rPr>
        <w:t>Women</w:t>
      </w:r>
      <w:proofErr w:type="spellEnd"/>
      <w:r w:rsidRPr="00575F4A">
        <w:rPr>
          <w:rFonts w:ascii="Century Gothic" w:eastAsia="Calibri" w:hAnsi="Century Gothic" w:cs="Arial"/>
          <w:i/>
          <w:iCs/>
          <w:sz w:val="24"/>
          <w:szCs w:val="24"/>
        </w:rPr>
        <w:t xml:space="preserve">, </w:t>
      </w:r>
      <w:proofErr w:type="spellStart"/>
      <w:r w:rsidRPr="00575F4A">
        <w:rPr>
          <w:rFonts w:ascii="Century Gothic" w:eastAsia="Calibri" w:hAnsi="Century Gothic" w:cs="Arial"/>
          <w:i/>
          <w:iCs/>
          <w:sz w:val="24"/>
          <w:szCs w:val="24"/>
        </w:rPr>
        <w:t>Politics</w:t>
      </w:r>
      <w:proofErr w:type="spellEnd"/>
      <w:r w:rsidRPr="00575F4A">
        <w:rPr>
          <w:rFonts w:ascii="Century Gothic" w:eastAsia="Calibri" w:hAnsi="Century Gothic" w:cs="Arial"/>
          <w:i/>
          <w:iCs/>
          <w:sz w:val="24"/>
          <w:szCs w:val="24"/>
        </w:rPr>
        <w:t xml:space="preserve">, </w:t>
      </w:r>
      <w:proofErr w:type="spellStart"/>
      <w:r w:rsidRPr="00575F4A">
        <w:rPr>
          <w:rFonts w:ascii="Century Gothic" w:eastAsia="Calibri" w:hAnsi="Century Gothic" w:cs="Arial"/>
          <w:i/>
          <w:iCs/>
          <w:sz w:val="24"/>
          <w:szCs w:val="24"/>
        </w:rPr>
        <w:t>Parliaments</w:t>
      </w:r>
      <w:proofErr w:type="spellEnd"/>
      <w:r w:rsidRPr="00575F4A">
        <w:rPr>
          <w:rFonts w:ascii="Century Gothic" w:eastAsia="Calibri" w:hAnsi="Century Gothic" w:cs="Arial"/>
          <w:i/>
          <w:iCs/>
          <w:sz w:val="24"/>
          <w:szCs w:val="24"/>
        </w:rPr>
        <w:t xml:space="preserve"> and </w:t>
      </w:r>
      <w:proofErr w:type="spellStart"/>
      <w:r w:rsidRPr="00575F4A">
        <w:rPr>
          <w:rFonts w:ascii="Century Gothic" w:eastAsia="Calibri" w:hAnsi="Century Gothic" w:cs="Arial"/>
          <w:i/>
          <w:iCs/>
          <w:sz w:val="24"/>
          <w:szCs w:val="24"/>
        </w:rPr>
        <w:t>Equality</w:t>
      </w:r>
      <w:proofErr w:type="spellEnd"/>
      <w:r w:rsidRPr="00575F4A">
        <w:rPr>
          <w:rFonts w:ascii="Century Gothic" w:eastAsia="Calibri" w:hAnsi="Century Gothic" w:cs="Arial"/>
          <w:i/>
          <w:iCs/>
          <w:sz w:val="24"/>
          <w:szCs w:val="24"/>
        </w:rPr>
        <w:t xml:space="preserve"> in </w:t>
      </w:r>
      <w:proofErr w:type="spellStart"/>
      <w:r w:rsidRPr="00575F4A">
        <w:rPr>
          <w:rFonts w:ascii="Century Gothic" w:eastAsia="Calibri" w:hAnsi="Century Gothic" w:cs="Arial"/>
          <w:i/>
          <w:iCs/>
          <w:sz w:val="24"/>
          <w:szCs w:val="24"/>
        </w:rPr>
        <w:t>the</w:t>
      </w:r>
      <w:proofErr w:type="spellEnd"/>
      <w:r w:rsidRPr="00575F4A">
        <w:rPr>
          <w:rFonts w:ascii="Century Gothic" w:eastAsia="Calibri" w:hAnsi="Century Gothic" w:cs="Arial"/>
          <w:i/>
          <w:iCs/>
          <w:sz w:val="24"/>
          <w:szCs w:val="24"/>
        </w:rPr>
        <w:t xml:space="preserve"> CARICOM </w:t>
      </w:r>
      <w:proofErr w:type="spellStart"/>
      <w:r w:rsidRPr="00575F4A">
        <w:rPr>
          <w:rFonts w:ascii="Century Gothic" w:eastAsia="Calibri" w:hAnsi="Century Gothic" w:cs="Arial"/>
          <w:i/>
          <w:iCs/>
          <w:sz w:val="24"/>
          <w:szCs w:val="24"/>
        </w:rPr>
        <w:t>Countries</w:t>
      </w:r>
      <w:proofErr w:type="spellEnd"/>
      <w:r w:rsidRPr="00575F4A">
        <w:rPr>
          <w:rFonts w:ascii="Century Gothic" w:eastAsia="Calibri" w:hAnsi="Century Gothic" w:cs="Arial"/>
          <w:sz w:val="24"/>
          <w:szCs w:val="24"/>
        </w:rPr>
        <w:t xml:space="preserve">, </w:t>
      </w:r>
      <w:proofErr w:type="spellStart"/>
      <w:r w:rsidRPr="00575F4A">
        <w:rPr>
          <w:rFonts w:ascii="Century Gothic" w:eastAsia="Calibri" w:hAnsi="Century Gothic" w:cs="Arial"/>
          <w:sz w:val="24"/>
          <w:szCs w:val="24"/>
        </w:rPr>
        <w:t>Panama</w:t>
      </w:r>
      <w:proofErr w:type="spellEnd"/>
      <w:r w:rsidRPr="00575F4A">
        <w:rPr>
          <w:rFonts w:ascii="Century Gothic" w:eastAsia="Calibri" w:hAnsi="Century Gothic" w:cs="Arial"/>
          <w:sz w:val="24"/>
          <w:szCs w:val="24"/>
        </w:rPr>
        <w:t>, 2015.</w:t>
      </w:r>
    </w:p>
    <w:p w:rsidR="00575F4A" w:rsidRPr="00575F4A" w:rsidRDefault="00575F4A" w:rsidP="00575F4A">
      <w:pPr>
        <w:spacing w:after="0" w:line="360" w:lineRule="auto"/>
        <w:jc w:val="both"/>
        <w:rPr>
          <w:rFonts w:ascii="Century Gothic" w:eastAsia="Calibri" w:hAnsi="Century Gothic" w:cs="Arial"/>
          <w:sz w:val="24"/>
          <w:szCs w:val="24"/>
        </w:rPr>
      </w:pPr>
      <w:r w:rsidRPr="00575F4A">
        <w:rPr>
          <w:rFonts w:ascii="Century Gothic" w:eastAsia="Calibri" w:hAnsi="Century Gothic" w:cs="Arial"/>
          <w:sz w:val="24"/>
          <w:szCs w:val="24"/>
        </w:rPr>
        <w:t xml:space="preserve">Vázquez Valencia, Luis Daniel, </w:t>
      </w:r>
      <w:r w:rsidRPr="00575F4A">
        <w:rPr>
          <w:rFonts w:ascii="Century Gothic" w:eastAsia="Calibri" w:hAnsi="Century Gothic" w:cs="Arial"/>
          <w:i/>
          <w:iCs/>
          <w:sz w:val="24"/>
          <w:szCs w:val="24"/>
        </w:rPr>
        <w:t>Corrupción y derechos humanos. ¿Por dónde comenzar la estrategia anticorrupción?</w:t>
      </w:r>
      <w:r w:rsidRPr="00575F4A">
        <w:rPr>
          <w:rFonts w:ascii="Century Gothic" w:eastAsia="Calibri" w:hAnsi="Century Gothic" w:cs="Arial"/>
          <w:sz w:val="24"/>
          <w:szCs w:val="24"/>
        </w:rPr>
        <w:t xml:space="preserve">, Nueva York, Peter Lang </w:t>
      </w:r>
      <w:proofErr w:type="spellStart"/>
      <w:r w:rsidRPr="00575F4A">
        <w:rPr>
          <w:rFonts w:ascii="Century Gothic" w:eastAsia="Calibri" w:hAnsi="Century Gothic" w:cs="Arial"/>
          <w:sz w:val="24"/>
          <w:szCs w:val="24"/>
        </w:rPr>
        <w:t>Publishig</w:t>
      </w:r>
      <w:proofErr w:type="spellEnd"/>
      <w:r w:rsidRPr="00575F4A">
        <w:rPr>
          <w:rFonts w:ascii="Century Gothic" w:eastAsia="Calibri" w:hAnsi="Century Gothic" w:cs="Arial"/>
          <w:sz w:val="24"/>
          <w:szCs w:val="24"/>
        </w:rPr>
        <w:t>, 2018.</w:t>
      </w:r>
    </w:p>
    <w:p w:rsidR="00575F4A" w:rsidRPr="00575F4A" w:rsidRDefault="00575F4A" w:rsidP="00575F4A">
      <w:pPr>
        <w:spacing w:after="0" w:line="360" w:lineRule="auto"/>
        <w:jc w:val="both"/>
        <w:rPr>
          <w:rFonts w:ascii="Century Gothic" w:eastAsia="Calibri" w:hAnsi="Century Gothic" w:cs="Arial"/>
          <w:sz w:val="24"/>
          <w:szCs w:val="24"/>
        </w:rPr>
      </w:pPr>
      <w:r w:rsidRPr="00575F4A">
        <w:rPr>
          <w:rFonts w:ascii="Century Gothic" w:eastAsia="Calibri" w:hAnsi="Century Gothic" w:cs="Arial"/>
          <w:sz w:val="24"/>
          <w:szCs w:val="24"/>
        </w:rPr>
        <w:t>Zhang, Sheldon X. y Pineda, Samuel L., “</w:t>
      </w:r>
      <w:proofErr w:type="spellStart"/>
      <w:r w:rsidRPr="00575F4A">
        <w:rPr>
          <w:rFonts w:ascii="Century Gothic" w:eastAsia="Calibri" w:hAnsi="Century Gothic" w:cs="Arial"/>
          <w:sz w:val="24"/>
          <w:szCs w:val="24"/>
        </w:rPr>
        <w:t>Corruption</w:t>
      </w:r>
      <w:proofErr w:type="spellEnd"/>
      <w:r w:rsidRPr="00575F4A">
        <w:rPr>
          <w:rFonts w:ascii="Century Gothic" w:eastAsia="Calibri" w:hAnsi="Century Gothic" w:cs="Arial"/>
          <w:sz w:val="24"/>
          <w:szCs w:val="24"/>
        </w:rPr>
        <w:t xml:space="preserve"> as a Causal Factor in Human </w:t>
      </w:r>
      <w:proofErr w:type="spellStart"/>
      <w:r w:rsidRPr="00575F4A">
        <w:rPr>
          <w:rFonts w:ascii="Century Gothic" w:eastAsia="Calibri" w:hAnsi="Century Gothic" w:cs="Arial"/>
          <w:sz w:val="24"/>
          <w:szCs w:val="24"/>
        </w:rPr>
        <w:t>Trafficking</w:t>
      </w:r>
      <w:proofErr w:type="spellEnd"/>
      <w:r w:rsidRPr="00575F4A">
        <w:rPr>
          <w:rFonts w:ascii="Century Gothic" w:eastAsia="Calibri" w:hAnsi="Century Gothic" w:cs="Arial"/>
          <w:sz w:val="24"/>
          <w:szCs w:val="24"/>
        </w:rPr>
        <w:t xml:space="preserve">”, en Siegel, Dina y </w:t>
      </w:r>
      <w:proofErr w:type="spellStart"/>
      <w:r w:rsidRPr="00575F4A">
        <w:rPr>
          <w:rFonts w:ascii="Century Gothic" w:eastAsia="Calibri" w:hAnsi="Century Gothic" w:cs="Arial"/>
          <w:sz w:val="24"/>
          <w:szCs w:val="24"/>
        </w:rPr>
        <w:t>Nelen</w:t>
      </w:r>
      <w:proofErr w:type="spellEnd"/>
      <w:r w:rsidRPr="00575F4A">
        <w:rPr>
          <w:rFonts w:ascii="Century Gothic" w:eastAsia="Calibri" w:hAnsi="Century Gothic" w:cs="Arial"/>
          <w:sz w:val="24"/>
          <w:szCs w:val="24"/>
        </w:rPr>
        <w:t xml:space="preserve">, Hans (eds.), </w:t>
      </w:r>
      <w:proofErr w:type="spellStart"/>
      <w:r w:rsidRPr="00575F4A">
        <w:rPr>
          <w:rFonts w:ascii="Century Gothic" w:eastAsia="Calibri" w:hAnsi="Century Gothic" w:cs="Arial"/>
          <w:i/>
          <w:iCs/>
          <w:sz w:val="24"/>
          <w:szCs w:val="24"/>
        </w:rPr>
        <w:t>Organized</w:t>
      </w:r>
      <w:proofErr w:type="spellEnd"/>
      <w:r w:rsidRPr="00575F4A">
        <w:rPr>
          <w:rFonts w:ascii="Century Gothic" w:eastAsia="Calibri" w:hAnsi="Century Gothic" w:cs="Arial"/>
          <w:i/>
          <w:iCs/>
          <w:sz w:val="24"/>
          <w:szCs w:val="24"/>
        </w:rPr>
        <w:t xml:space="preserve"> </w:t>
      </w:r>
      <w:proofErr w:type="spellStart"/>
      <w:r w:rsidRPr="00575F4A">
        <w:rPr>
          <w:rFonts w:ascii="Century Gothic" w:eastAsia="Calibri" w:hAnsi="Century Gothic" w:cs="Arial"/>
          <w:i/>
          <w:iCs/>
          <w:sz w:val="24"/>
          <w:szCs w:val="24"/>
        </w:rPr>
        <w:t>Crime</w:t>
      </w:r>
      <w:proofErr w:type="spellEnd"/>
      <w:r w:rsidRPr="00575F4A">
        <w:rPr>
          <w:rFonts w:ascii="Century Gothic" w:eastAsia="Calibri" w:hAnsi="Century Gothic" w:cs="Arial"/>
          <w:i/>
          <w:iCs/>
          <w:sz w:val="24"/>
          <w:szCs w:val="24"/>
        </w:rPr>
        <w:t xml:space="preserve">: Culture, </w:t>
      </w:r>
      <w:proofErr w:type="spellStart"/>
      <w:r w:rsidRPr="00575F4A">
        <w:rPr>
          <w:rFonts w:ascii="Century Gothic" w:eastAsia="Calibri" w:hAnsi="Century Gothic" w:cs="Arial"/>
          <w:i/>
          <w:iCs/>
          <w:sz w:val="24"/>
          <w:szCs w:val="24"/>
        </w:rPr>
        <w:t>Markets</w:t>
      </w:r>
      <w:proofErr w:type="spellEnd"/>
      <w:r w:rsidRPr="00575F4A">
        <w:rPr>
          <w:rFonts w:ascii="Century Gothic" w:eastAsia="Calibri" w:hAnsi="Century Gothic" w:cs="Arial"/>
          <w:i/>
          <w:iCs/>
          <w:sz w:val="24"/>
          <w:szCs w:val="24"/>
        </w:rPr>
        <w:t xml:space="preserve"> and </w:t>
      </w:r>
      <w:proofErr w:type="spellStart"/>
      <w:r w:rsidRPr="00575F4A">
        <w:rPr>
          <w:rFonts w:ascii="Century Gothic" w:eastAsia="Calibri" w:hAnsi="Century Gothic" w:cs="Arial"/>
          <w:i/>
          <w:iCs/>
          <w:sz w:val="24"/>
          <w:szCs w:val="24"/>
        </w:rPr>
        <w:t>Policies</w:t>
      </w:r>
      <w:proofErr w:type="spellEnd"/>
      <w:r w:rsidRPr="00575F4A">
        <w:rPr>
          <w:rFonts w:ascii="Century Gothic" w:eastAsia="Calibri" w:hAnsi="Century Gothic" w:cs="Arial"/>
          <w:sz w:val="24"/>
          <w:szCs w:val="24"/>
        </w:rPr>
        <w:t>, Nueva York, Springer, 2008.</w:t>
      </w:r>
    </w:p>
    <w:p w:rsidR="00575F4A" w:rsidRPr="00575F4A" w:rsidRDefault="00575F4A" w:rsidP="00575F4A">
      <w:pPr>
        <w:spacing w:after="0" w:line="360" w:lineRule="auto"/>
        <w:jc w:val="both"/>
        <w:rPr>
          <w:rFonts w:ascii="Century Gothic" w:eastAsia="Calibri" w:hAnsi="Century Gothic" w:cs="Arial"/>
          <w:sz w:val="24"/>
          <w:szCs w:val="24"/>
        </w:rPr>
      </w:pPr>
    </w:p>
    <w:p w:rsidR="00653210" w:rsidRDefault="00653210">
      <w:bookmarkStart w:id="0" w:name="_GoBack"/>
      <w:bookmarkEnd w:id="0"/>
    </w:p>
    <w:sectPr w:rsidR="00653210" w:rsidSect="00CA309A">
      <w:footerReference w:type="default" r:id="rId6"/>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CDA" w:rsidRDefault="00F45CDA" w:rsidP="00575F4A">
      <w:pPr>
        <w:spacing w:after="0" w:line="240" w:lineRule="auto"/>
      </w:pPr>
      <w:r>
        <w:separator/>
      </w:r>
    </w:p>
  </w:endnote>
  <w:endnote w:type="continuationSeparator" w:id="0">
    <w:p w:rsidR="00F45CDA" w:rsidRDefault="00F45CDA" w:rsidP="00575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F22" w:rsidRPr="00A0303F" w:rsidRDefault="00F45CDA" w:rsidP="007F7F22">
    <w:pPr>
      <w:pStyle w:val="Piedepgina"/>
      <w:jc w:val="right"/>
      <w:rPr>
        <w:rFonts w:ascii="Arial" w:hAnsi="Arial" w:cs="Arial"/>
      </w:rPr>
    </w:pPr>
    <w:r w:rsidRPr="00A0303F">
      <w:rPr>
        <w:rFonts w:ascii="Arial" w:hAnsi="Arial" w:cs="Arial"/>
      </w:rPr>
      <w:fldChar w:fldCharType="begin"/>
    </w:r>
    <w:r w:rsidRPr="00A0303F">
      <w:rPr>
        <w:rFonts w:ascii="Arial" w:hAnsi="Arial" w:cs="Arial"/>
      </w:rPr>
      <w:instrText>PAGE   \* MERGEFO</w:instrText>
    </w:r>
    <w:r w:rsidRPr="00A0303F">
      <w:rPr>
        <w:rFonts w:ascii="Arial" w:hAnsi="Arial" w:cs="Arial"/>
      </w:rPr>
      <w:instrText>RMAT</w:instrText>
    </w:r>
    <w:r w:rsidRPr="00A0303F">
      <w:rPr>
        <w:rFonts w:ascii="Arial" w:hAnsi="Arial" w:cs="Arial"/>
      </w:rPr>
      <w:fldChar w:fldCharType="separate"/>
    </w:r>
    <w:r w:rsidRPr="00A0303F">
      <w:rPr>
        <w:rFonts w:ascii="Arial" w:hAnsi="Arial" w:cs="Arial"/>
        <w:lang w:val="es-ES"/>
      </w:rPr>
      <w:t>2</w:t>
    </w:r>
    <w:r w:rsidRPr="00A0303F">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CDA" w:rsidRDefault="00F45CDA" w:rsidP="00575F4A">
      <w:pPr>
        <w:spacing w:after="0" w:line="240" w:lineRule="auto"/>
      </w:pPr>
      <w:r>
        <w:separator/>
      </w:r>
    </w:p>
  </w:footnote>
  <w:footnote w:type="continuationSeparator" w:id="0">
    <w:p w:rsidR="00F45CDA" w:rsidRDefault="00F45CDA" w:rsidP="00575F4A">
      <w:pPr>
        <w:spacing w:after="0" w:line="240" w:lineRule="auto"/>
      </w:pPr>
      <w:r>
        <w:continuationSeparator/>
      </w:r>
    </w:p>
  </w:footnote>
  <w:footnote w:id="1">
    <w:p w:rsidR="00575F4A" w:rsidRPr="00CF5BBF" w:rsidRDefault="00575F4A" w:rsidP="00575F4A">
      <w:pPr>
        <w:pStyle w:val="Sinespaciado"/>
        <w:spacing w:line="276" w:lineRule="auto"/>
        <w:jc w:val="both"/>
        <w:rPr>
          <w:rFonts w:ascii="Arial" w:hAnsi="Arial" w:cs="Arial"/>
        </w:rPr>
      </w:pPr>
      <w:r w:rsidRPr="00CF5BBF">
        <w:rPr>
          <w:rStyle w:val="Refdenotaalpie"/>
          <w:rFonts w:ascii="Arial" w:hAnsi="Arial" w:cs="Arial"/>
        </w:rPr>
        <w:footnoteRef/>
      </w:r>
      <w:r w:rsidRPr="00CF5BBF">
        <w:rPr>
          <w:rFonts w:ascii="Arial" w:hAnsi="Arial" w:cs="Arial"/>
          <w:sz w:val="20"/>
          <w:szCs w:val="20"/>
        </w:rPr>
        <w:t xml:space="preserve"> Rose-Ackerman, Susan y </w:t>
      </w:r>
      <w:proofErr w:type="spellStart"/>
      <w:r w:rsidRPr="00CF5BBF">
        <w:rPr>
          <w:rFonts w:ascii="Arial" w:hAnsi="Arial" w:cs="Arial"/>
          <w:sz w:val="20"/>
          <w:szCs w:val="20"/>
        </w:rPr>
        <w:t>Palifka</w:t>
      </w:r>
      <w:proofErr w:type="spellEnd"/>
      <w:r w:rsidRPr="00CF5BBF">
        <w:rPr>
          <w:rFonts w:ascii="Arial" w:hAnsi="Arial" w:cs="Arial"/>
          <w:sz w:val="20"/>
          <w:szCs w:val="20"/>
        </w:rPr>
        <w:t xml:space="preserve">, Bonnie J., </w:t>
      </w:r>
      <w:r w:rsidRPr="00CF5BBF">
        <w:rPr>
          <w:rFonts w:ascii="Arial" w:hAnsi="Arial" w:cs="Arial"/>
          <w:i/>
          <w:iCs/>
          <w:sz w:val="20"/>
          <w:szCs w:val="20"/>
        </w:rPr>
        <w:t>Corrupción y gobierno. Causas, consecuencias y reformas</w:t>
      </w:r>
      <w:r w:rsidRPr="00CF5BBF">
        <w:rPr>
          <w:rFonts w:ascii="Arial" w:hAnsi="Arial" w:cs="Arial"/>
          <w:sz w:val="20"/>
          <w:szCs w:val="20"/>
        </w:rPr>
        <w:t>, Madrid, Marcial Pons, 2019, p. 40.</w:t>
      </w:r>
    </w:p>
  </w:footnote>
  <w:footnote w:id="2">
    <w:p w:rsidR="00575F4A" w:rsidRPr="00A0303F" w:rsidRDefault="00575F4A" w:rsidP="00575F4A">
      <w:pPr>
        <w:pStyle w:val="Sinespaciado"/>
        <w:spacing w:line="276" w:lineRule="auto"/>
        <w:jc w:val="both"/>
        <w:rPr>
          <w:rFonts w:ascii="Arial" w:hAnsi="Arial" w:cs="Arial"/>
          <w:sz w:val="20"/>
          <w:szCs w:val="20"/>
        </w:rPr>
      </w:pPr>
      <w:r w:rsidRPr="00A0303F">
        <w:rPr>
          <w:rStyle w:val="Refdenotaalpie"/>
          <w:rFonts w:ascii="Arial" w:hAnsi="Arial" w:cs="Arial"/>
        </w:rPr>
        <w:footnoteRef/>
      </w:r>
      <w:r w:rsidRPr="00A0303F">
        <w:rPr>
          <w:rFonts w:ascii="Arial" w:hAnsi="Arial" w:cs="Arial"/>
          <w:sz w:val="20"/>
          <w:szCs w:val="20"/>
        </w:rPr>
        <w:t xml:space="preserve"> Arellano </w:t>
      </w:r>
      <w:proofErr w:type="spellStart"/>
      <w:r w:rsidRPr="00A0303F">
        <w:rPr>
          <w:rFonts w:ascii="Arial" w:hAnsi="Arial" w:cs="Arial"/>
          <w:sz w:val="20"/>
          <w:szCs w:val="20"/>
        </w:rPr>
        <w:t>Gault</w:t>
      </w:r>
      <w:proofErr w:type="spellEnd"/>
      <w:r w:rsidRPr="00A0303F">
        <w:rPr>
          <w:rFonts w:ascii="Arial" w:hAnsi="Arial" w:cs="Arial"/>
          <w:sz w:val="20"/>
          <w:szCs w:val="20"/>
        </w:rPr>
        <w:t>, David, “</w:t>
      </w:r>
      <w:proofErr w:type="spellStart"/>
      <w:r w:rsidRPr="00A0303F">
        <w:rPr>
          <w:rFonts w:ascii="Arial" w:hAnsi="Arial" w:cs="Arial"/>
          <w:sz w:val="20"/>
          <w:szCs w:val="20"/>
        </w:rPr>
        <w:t>Corruption</w:t>
      </w:r>
      <w:proofErr w:type="spellEnd"/>
      <w:r w:rsidRPr="00A0303F">
        <w:rPr>
          <w:rFonts w:ascii="Arial" w:hAnsi="Arial" w:cs="Arial"/>
          <w:sz w:val="20"/>
          <w:szCs w:val="20"/>
        </w:rPr>
        <w:t xml:space="preserve"> as </w:t>
      </w:r>
      <w:proofErr w:type="spellStart"/>
      <w:r w:rsidRPr="00A0303F">
        <w:rPr>
          <w:rFonts w:ascii="Arial" w:hAnsi="Arial" w:cs="Arial"/>
          <w:sz w:val="20"/>
          <w:szCs w:val="20"/>
        </w:rPr>
        <w:t>an</w:t>
      </w:r>
      <w:proofErr w:type="spellEnd"/>
      <w:r w:rsidRPr="00A0303F">
        <w:rPr>
          <w:rFonts w:ascii="Arial" w:hAnsi="Arial" w:cs="Arial"/>
          <w:sz w:val="20"/>
          <w:szCs w:val="20"/>
        </w:rPr>
        <w:t xml:space="preserve"> </w:t>
      </w:r>
      <w:proofErr w:type="spellStart"/>
      <w:r w:rsidRPr="00A0303F">
        <w:rPr>
          <w:rFonts w:ascii="Arial" w:hAnsi="Arial" w:cs="Arial"/>
          <w:sz w:val="20"/>
          <w:szCs w:val="20"/>
        </w:rPr>
        <w:t>organizational</w:t>
      </w:r>
      <w:proofErr w:type="spellEnd"/>
      <w:r w:rsidRPr="00A0303F">
        <w:rPr>
          <w:rFonts w:ascii="Arial" w:hAnsi="Arial" w:cs="Arial"/>
          <w:sz w:val="20"/>
          <w:szCs w:val="20"/>
        </w:rPr>
        <w:t xml:space="preserve"> </w:t>
      </w:r>
      <w:proofErr w:type="spellStart"/>
      <w:r w:rsidRPr="00A0303F">
        <w:rPr>
          <w:rFonts w:ascii="Arial" w:hAnsi="Arial" w:cs="Arial"/>
          <w:sz w:val="20"/>
          <w:szCs w:val="20"/>
        </w:rPr>
        <w:t>process</w:t>
      </w:r>
      <w:proofErr w:type="spellEnd"/>
      <w:r w:rsidRPr="00A0303F">
        <w:rPr>
          <w:rFonts w:ascii="Arial" w:hAnsi="Arial" w:cs="Arial"/>
          <w:sz w:val="20"/>
          <w:szCs w:val="20"/>
        </w:rPr>
        <w:t xml:space="preserve">: </w:t>
      </w:r>
      <w:proofErr w:type="spellStart"/>
      <w:r w:rsidRPr="00A0303F">
        <w:rPr>
          <w:rFonts w:ascii="Arial" w:hAnsi="Arial" w:cs="Arial"/>
          <w:sz w:val="20"/>
          <w:szCs w:val="20"/>
        </w:rPr>
        <w:t>Understanding</w:t>
      </w:r>
      <w:proofErr w:type="spellEnd"/>
      <w:r w:rsidRPr="00A0303F">
        <w:rPr>
          <w:rFonts w:ascii="Arial" w:hAnsi="Arial" w:cs="Arial"/>
          <w:sz w:val="20"/>
          <w:szCs w:val="20"/>
        </w:rPr>
        <w:t xml:space="preserve"> </w:t>
      </w:r>
      <w:proofErr w:type="spellStart"/>
      <w:r w:rsidRPr="00A0303F">
        <w:rPr>
          <w:rFonts w:ascii="Arial" w:hAnsi="Arial" w:cs="Arial"/>
          <w:sz w:val="20"/>
          <w:szCs w:val="20"/>
        </w:rPr>
        <w:t>the</w:t>
      </w:r>
      <w:proofErr w:type="spellEnd"/>
      <w:r w:rsidRPr="00A0303F">
        <w:rPr>
          <w:rFonts w:ascii="Arial" w:hAnsi="Arial" w:cs="Arial"/>
          <w:sz w:val="20"/>
          <w:szCs w:val="20"/>
        </w:rPr>
        <w:t xml:space="preserve"> </w:t>
      </w:r>
      <w:proofErr w:type="spellStart"/>
      <w:r w:rsidRPr="00A0303F">
        <w:rPr>
          <w:rFonts w:ascii="Arial" w:hAnsi="Arial" w:cs="Arial"/>
          <w:sz w:val="20"/>
          <w:szCs w:val="20"/>
        </w:rPr>
        <w:t>logic</w:t>
      </w:r>
      <w:proofErr w:type="spellEnd"/>
      <w:r w:rsidRPr="00A0303F">
        <w:rPr>
          <w:rFonts w:ascii="Arial" w:hAnsi="Arial" w:cs="Arial"/>
          <w:sz w:val="20"/>
          <w:szCs w:val="20"/>
        </w:rPr>
        <w:t xml:space="preserve"> </w:t>
      </w:r>
      <w:proofErr w:type="spellStart"/>
      <w:r w:rsidRPr="00A0303F">
        <w:rPr>
          <w:rFonts w:ascii="Arial" w:hAnsi="Arial" w:cs="Arial"/>
          <w:sz w:val="20"/>
          <w:szCs w:val="20"/>
        </w:rPr>
        <w:t>of</w:t>
      </w:r>
      <w:proofErr w:type="spellEnd"/>
      <w:r w:rsidRPr="00A0303F">
        <w:rPr>
          <w:rFonts w:ascii="Arial" w:hAnsi="Arial" w:cs="Arial"/>
          <w:sz w:val="20"/>
          <w:szCs w:val="20"/>
        </w:rPr>
        <w:t xml:space="preserve"> </w:t>
      </w:r>
      <w:proofErr w:type="spellStart"/>
      <w:r w:rsidRPr="00A0303F">
        <w:rPr>
          <w:rFonts w:ascii="Arial" w:hAnsi="Arial" w:cs="Arial"/>
          <w:sz w:val="20"/>
          <w:szCs w:val="20"/>
        </w:rPr>
        <w:t>the</w:t>
      </w:r>
      <w:proofErr w:type="spellEnd"/>
      <w:r w:rsidRPr="00A0303F">
        <w:rPr>
          <w:rFonts w:ascii="Arial" w:hAnsi="Arial" w:cs="Arial"/>
          <w:sz w:val="20"/>
          <w:szCs w:val="20"/>
        </w:rPr>
        <w:t xml:space="preserve"> </w:t>
      </w:r>
      <w:proofErr w:type="spellStart"/>
      <w:r w:rsidRPr="00A0303F">
        <w:rPr>
          <w:rFonts w:ascii="Arial" w:hAnsi="Arial" w:cs="Arial"/>
          <w:sz w:val="20"/>
          <w:szCs w:val="20"/>
        </w:rPr>
        <w:t>denormalization</w:t>
      </w:r>
      <w:proofErr w:type="spellEnd"/>
      <w:r w:rsidRPr="00A0303F">
        <w:rPr>
          <w:rFonts w:ascii="Arial" w:hAnsi="Arial" w:cs="Arial"/>
          <w:sz w:val="20"/>
          <w:szCs w:val="20"/>
        </w:rPr>
        <w:t xml:space="preserve"> </w:t>
      </w:r>
      <w:proofErr w:type="spellStart"/>
      <w:r w:rsidRPr="00A0303F">
        <w:rPr>
          <w:rFonts w:ascii="Arial" w:hAnsi="Arial" w:cs="Arial"/>
          <w:sz w:val="20"/>
          <w:szCs w:val="20"/>
        </w:rPr>
        <w:t>of</w:t>
      </w:r>
      <w:proofErr w:type="spellEnd"/>
      <w:r w:rsidRPr="00A0303F">
        <w:rPr>
          <w:rFonts w:ascii="Arial" w:hAnsi="Arial" w:cs="Arial"/>
          <w:sz w:val="20"/>
          <w:szCs w:val="20"/>
        </w:rPr>
        <w:t xml:space="preserve"> </w:t>
      </w:r>
      <w:proofErr w:type="spellStart"/>
      <w:r w:rsidRPr="00A0303F">
        <w:rPr>
          <w:rFonts w:ascii="Arial" w:hAnsi="Arial" w:cs="Arial"/>
          <w:sz w:val="20"/>
          <w:szCs w:val="20"/>
        </w:rPr>
        <w:t>corruption</w:t>
      </w:r>
      <w:proofErr w:type="spellEnd"/>
      <w:r w:rsidRPr="00A0303F">
        <w:rPr>
          <w:rFonts w:ascii="Arial" w:hAnsi="Arial" w:cs="Arial"/>
          <w:sz w:val="20"/>
          <w:szCs w:val="20"/>
        </w:rPr>
        <w:t xml:space="preserve">”, </w:t>
      </w:r>
      <w:r w:rsidRPr="00A0303F">
        <w:rPr>
          <w:rFonts w:ascii="Arial" w:hAnsi="Arial" w:cs="Arial"/>
          <w:i/>
          <w:iCs/>
          <w:sz w:val="20"/>
          <w:szCs w:val="20"/>
        </w:rPr>
        <w:t>Contaduría y Administración</w:t>
      </w:r>
      <w:r w:rsidRPr="00A0303F">
        <w:rPr>
          <w:rFonts w:ascii="Arial" w:hAnsi="Arial" w:cs="Arial"/>
          <w:sz w:val="20"/>
          <w:szCs w:val="20"/>
        </w:rPr>
        <w:t>, vol. 62, núm. 3, 2017, p. 828. Disponible en: &lt;http://www.cya.unam.mx/index.php/cya/article/view/1550/1121&gt;.</w:t>
      </w:r>
    </w:p>
  </w:footnote>
  <w:footnote w:id="3">
    <w:p w:rsidR="00575F4A" w:rsidRPr="00AE1081" w:rsidRDefault="00575F4A" w:rsidP="00575F4A">
      <w:pPr>
        <w:pStyle w:val="Sinespaciado"/>
        <w:spacing w:line="276" w:lineRule="auto"/>
        <w:jc w:val="both"/>
        <w:rPr>
          <w:rFonts w:ascii="Arial" w:hAnsi="Arial" w:cs="Arial"/>
          <w:i/>
          <w:iCs/>
        </w:rPr>
      </w:pPr>
      <w:r w:rsidRPr="00AE1081">
        <w:rPr>
          <w:rStyle w:val="Refdenotaalpie"/>
          <w:rFonts w:ascii="Arial" w:hAnsi="Arial" w:cs="Arial"/>
        </w:rPr>
        <w:footnoteRef/>
      </w:r>
      <w:r w:rsidRPr="00AE1081">
        <w:rPr>
          <w:rFonts w:ascii="Arial" w:hAnsi="Arial" w:cs="Arial"/>
          <w:sz w:val="20"/>
          <w:szCs w:val="20"/>
        </w:rPr>
        <w:t xml:space="preserve"> </w:t>
      </w:r>
      <w:r w:rsidRPr="00AE1081">
        <w:rPr>
          <w:rFonts w:ascii="Arial" w:hAnsi="Arial" w:cs="Arial"/>
          <w:i/>
          <w:iCs/>
          <w:sz w:val="20"/>
          <w:szCs w:val="20"/>
        </w:rPr>
        <w:t>Cfr</w:t>
      </w:r>
      <w:r w:rsidRPr="00AE1081">
        <w:rPr>
          <w:rFonts w:ascii="Arial" w:hAnsi="Arial" w:cs="Arial"/>
          <w:sz w:val="20"/>
          <w:szCs w:val="20"/>
        </w:rPr>
        <w:t xml:space="preserve">. Hill Collins, Patricia, </w:t>
      </w:r>
      <w:proofErr w:type="spellStart"/>
      <w:r w:rsidRPr="00AE1081">
        <w:rPr>
          <w:rFonts w:ascii="Arial" w:hAnsi="Arial" w:cs="Arial"/>
          <w:i/>
          <w:iCs/>
          <w:sz w:val="20"/>
          <w:szCs w:val="20"/>
        </w:rPr>
        <w:t>Intersectionality</w:t>
      </w:r>
      <w:proofErr w:type="spellEnd"/>
      <w:r w:rsidRPr="00AE1081">
        <w:rPr>
          <w:rFonts w:ascii="Arial" w:hAnsi="Arial" w:cs="Arial"/>
          <w:i/>
          <w:iCs/>
          <w:sz w:val="20"/>
          <w:szCs w:val="20"/>
        </w:rPr>
        <w:t xml:space="preserve"> as </w:t>
      </w:r>
      <w:proofErr w:type="spellStart"/>
      <w:r w:rsidRPr="00AE1081">
        <w:rPr>
          <w:rFonts w:ascii="Arial" w:hAnsi="Arial" w:cs="Arial"/>
          <w:i/>
          <w:iCs/>
          <w:sz w:val="20"/>
          <w:szCs w:val="20"/>
        </w:rPr>
        <w:t>Critical</w:t>
      </w:r>
      <w:proofErr w:type="spellEnd"/>
      <w:r w:rsidRPr="00AE1081">
        <w:rPr>
          <w:rFonts w:ascii="Arial" w:hAnsi="Arial" w:cs="Arial"/>
          <w:i/>
          <w:iCs/>
          <w:sz w:val="20"/>
          <w:szCs w:val="20"/>
        </w:rPr>
        <w:t xml:space="preserve"> Social </w:t>
      </w:r>
      <w:proofErr w:type="spellStart"/>
      <w:r w:rsidRPr="00AE1081">
        <w:rPr>
          <w:rFonts w:ascii="Arial" w:hAnsi="Arial" w:cs="Arial"/>
          <w:i/>
          <w:iCs/>
          <w:sz w:val="20"/>
          <w:szCs w:val="20"/>
        </w:rPr>
        <w:t>Theory</w:t>
      </w:r>
      <w:proofErr w:type="spellEnd"/>
      <w:r w:rsidRPr="00AE1081">
        <w:rPr>
          <w:rFonts w:ascii="Arial" w:hAnsi="Arial" w:cs="Arial"/>
          <w:sz w:val="20"/>
          <w:szCs w:val="20"/>
        </w:rPr>
        <w:t xml:space="preserve">, Londres, Duke </w:t>
      </w:r>
      <w:proofErr w:type="spellStart"/>
      <w:r w:rsidRPr="00AE1081">
        <w:rPr>
          <w:rFonts w:ascii="Arial" w:hAnsi="Arial" w:cs="Arial"/>
          <w:sz w:val="20"/>
          <w:szCs w:val="20"/>
        </w:rPr>
        <w:t>University</w:t>
      </w:r>
      <w:proofErr w:type="spellEnd"/>
      <w:r w:rsidRPr="00AE1081">
        <w:rPr>
          <w:rFonts w:ascii="Arial" w:hAnsi="Arial" w:cs="Arial"/>
          <w:sz w:val="20"/>
          <w:szCs w:val="20"/>
        </w:rPr>
        <w:t xml:space="preserve"> </w:t>
      </w:r>
      <w:proofErr w:type="spellStart"/>
      <w:r w:rsidRPr="00AE1081">
        <w:rPr>
          <w:rFonts w:ascii="Arial" w:hAnsi="Arial" w:cs="Arial"/>
          <w:sz w:val="20"/>
          <w:szCs w:val="20"/>
        </w:rPr>
        <w:t>Press</w:t>
      </w:r>
      <w:proofErr w:type="spellEnd"/>
      <w:r w:rsidRPr="00AE1081">
        <w:rPr>
          <w:rFonts w:ascii="Arial" w:hAnsi="Arial" w:cs="Arial"/>
          <w:sz w:val="20"/>
          <w:szCs w:val="20"/>
        </w:rPr>
        <w:t>, 2019.</w:t>
      </w:r>
    </w:p>
  </w:footnote>
  <w:footnote w:id="4">
    <w:p w:rsidR="00575F4A" w:rsidRPr="00A0303F" w:rsidRDefault="00575F4A" w:rsidP="00575F4A">
      <w:pPr>
        <w:pStyle w:val="Sinespaciado"/>
        <w:spacing w:line="276" w:lineRule="auto"/>
        <w:jc w:val="both"/>
        <w:rPr>
          <w:rFonts w:ascii="Arial" w:hAnsi="Arial" w:cs="Arial"/>
          <w:sz w:val="20"/>
          <w:szCs w:val="20"/>
        </w:rPr>
      </w:pPr>
      <w:r w:rsidRPr="00A0303F">
        <w:rPr>
          <w:rStyle w:val="Refdenotaalpie"/>
          <w:rFonts w:ascii="Arial" w:hAnsi="Arial" w:cs="Arial"/>
        </w:rPr>
        <w:footnoteRef/>
      </w:r>
      <w:r w:rsidRPr="00A0303F">
        <w:rPr>
          <w:rFonts w:ascii="Arial" w:hAnsi="Arial" w:cs="Arial"/>
          <w:sz w:val="20"/>
          <w:szCs w:val="20"/>
        </w:rPr>
        <w:t xml:space="preserve"> Oficina de las Naciones Unidas contra la Droga y el Delito, “Corrupción y género”, Abu Dabi, 18 de diciembre de 2019. Disponible en: &lt;https://www.unodc.org/mexicoandcentralamerica/es/webstories/2019/corrupcin-y-gnero.html&gt;.</w:t>
      </w:r>
    </w:p>
  </w:footnote>
  <w:footnote w:id="5">
    <w:p w:rsidR="00575F4A" w:rsidRPr="00A0303F" w:rsidRDefault="00575F4A" w:rsidP="00575F4A">
      <w:pPr>
        <w:pStyle w:val="Sinespaciado"/>
        <w:spacing w:line="276" w:lineRule="auto"/>
        <w:jc w:val="both"/>
        <w:rPr>
          <w:rFonts w:ascii="Arial" w:hAnsi="Arial" w:cs="Arial"/>
        </w:rPr>
      </w:pPr>
      <w:r w:rsidRPr="00A0303F">
        <w:rPr>
          <w:rStyle w:val="Refdenotaalpie"/>
          <w:rFonts w:ascii="Arial" w:hAnsi="Arial" w:cs="Arial"/>
        </w:rPr>
        <w:footnoteRef/>
      </w:r>
      <w:r w:rsidRPr="00A0303F">
        <w:rPr>
          <w:rFonts w:ascii="Arial" w:hAnsi="Arial" w:cs="Arial"/>
          <w:sz w:val="20"/>
          <w:szCs w:val="20"/>
        </w:rPr>
        <w:t xml:space="preserve"> </w:t>
      </w:r>
      <w:proofErr w:type="spellStart"/>
      <w:r w:rsidRPr="00A0303F">
        <w:rPr>
          <w:rFonts w:ascii="Arial" w:hAnsi="Arial" w:cs="Arial"/>
          <w:sz w:val="20"/>
          <w:szCs w:val="20"/>
        </w:rPr>
        <w:t>Nawaz</w:t>
      </w:r>
      <w:proofErr w:type="spellEnd"/>
      <w:r w:rsidRPr="00A0303F">
        <w:rPr>
          <w:rFonts w:ascii="Arial" w:hAnsi="Arial" w:cs="Arial"/>
          <w:sz w:val="20"/>
          <w:szCs w:val="20"/>
        </w:rPr>
        <w:t xml:space="preserve">, </w:t>
      </w:r>
      <w:proofErr w:type="spellStart"/>
      <w:r w:rsidRPr="00A0303F">
        <w:rPr>
          <w:rFonts w:ascii="Arial" w:hAnsi="Arial" w:cs="Arial"/>
          <w:sz w:val="20"/>
          <w:szCs w:val="20"/>
        </w:rPr>
        <w:t>Farzana</w:t>
      </w:r>
      <w:proofErr w:type="spellEnd"/>
      <w:r w:rsidRPr="00A0303F">
        <w:rPr>
          <w:rFonts w:ascii="Arial" w:hAnsi="Arial" w:cs="Arial"/>
          <w:sz w:val="20"/>
          <w:szCs w:val="20"/>
        </w:rPr>
        <w:t xml:space="preserve">, </w:t>
      </w:r>
      <w:proofErr w:type="spellStart"/>
      <w:r w:rsidRPr="00A0303F">
        <w:rPr>
          <w:rFonts w:ascii="Arial" w:hAnsi="Arial" w:cs="Arial"/>
          <w:i/>
          <w:iCs/>
          <w:sz w:val="20"/>
          <w:szCs w:val="20"/>
        </w:rPr>
        <w:t>State</w:t>
      </w:r>
      <w:proofErr w:type="spellEnd"/>
      <w:r w:rsidRPr="00A0303F">
        <w:rPr>
          <w:rFonts w:ascii="Arial" w:hAnsi="Arial" w:cs="Arial"/>
          <w:i/>
          <w:iCs/>
          <w:sz w:val="20"/>
          <w:szCs w:val="20"/>
        </w:rPr>
        <w:t xml:space="preserve"> </w:t>
      </w:r>
      <w:proofErr w:type="spellStart"/>
      <w:r w:rsidRPr="00A0303F">
        <w:rPr>
          <w:rFonts w:ascii="Arial" w:hAnsi="Arial" w:cs="Arial"/>
          <w:i/>
          <w:iCs/>
          <w:sz w:val="20"/>
          <w:szCs w:val="20"/>
        </w:rPr>
        <w:t>of</w:t>
      </w:r>
      <w:proofErr w:type="spellEnd"/>
      <w:r w:rsidRPr="00A0303F">
        <w:rPr>
          <w:rFonts w:ascii="Arial" w:hAnsi="Arial" w:cs="Arial"/>
          <w:i/>
          <w:iCs/>
          <w:sz w:val="20"/>
          <w:szCs w:val="20"/>
        </w:rPr>
        <w:t xml:space="preserve"> </w:t>
      </w:r>
      <w:proofErr w:type="spellStart"/>
      <w:r w:rsidRPr="00A0303F">
        <w:rPr>
          <w:rFonts w:ascii="Arial" w:hAnsi="Arial" w:cs="Arial"/>
          <w:i/>
          <w:iCs/>
          <w:sz w:val="20"/>
          <w:szCs w:val="20"/>
        </w:rPr>
        <w:t>Research</w:t>
      </w:r>
      <w:proofErr w:type="spellEnd"/>
      <w:r w:rsidRPr="00A0303F">
        <w:rPr>
          <w:rFonts w:ascii="Arial" w:hAnsi="Arial" w:cs="Arial"/>
          <w:i/>
          <w:iCs/>
          <w:sz w:val="20"/>
          <w:szCs w:val="20"/>
        </w:rPr>
        <w:t xml:space="preserve"> </w:t>
      </w:r>
      <w:proofErr w:type="spellStart"/>
      <w:r w:rsidRPr="00A0303F">
        <w:rPr>
          <w:rFonts w:ascii="Arial" w:hAnsi="Arial" w:cs="Arial"/>
          <w:i/>
          <w:iCs/>
          <w:sz w:val="20"/>
          <w:szCs w:val="20"/>
        </w:rPr>
        <w:t>on</w:t>
      </w:r>
      <w:proofErr w:type="spellEnd"/>
      <w:r w:rsidRPr="00A0303F">
        <w:rPr>
          <w:rFonts w:ascii="Arial" w:hAnsi="Arial" w:cs="Arial"/>
          <w:i/>
          <w:iCs/>
          <w:sz w:val="20"/>
          <w:szCs w:val="20"/>
        </w:rPr>
        <w:t xml:space="preserve"> </w:t>
      </w:r>
      <w:proofErr w:type="spellStart"/>
      <w:r w:rsidRPr="00A0303F">
        <w:rPr>
          <w:rFonts w:ascii="Arial" w:hAnsi="Arial" w:cs="Arial"/>
          <w:i/>
          <w:iCs/>
          <w:sz w:val="20"/>
          <w:szCs w:val="20"/>
        </w:rPr>
        <w:t>Gender</w:t>
      </w:r>
      <w:proofErr w:type="spellEnd"/>
      <w:r w:rsidRPr="00A0303F">
        <w:rPr>
          <w:rFonts w:ascii="Arial" w:hAnsi="Arial" w:cs="Arial"/>
          <w:i/>
          <w:iCs/>
          <w:sz w:val="20"/>
          <w:szCs w:val="20"/>
        </w:rPr>
        <w:t xml:space="preserve"> and </w:t>
      </w:r>
      <w:proofErr w:type="spellStart"/>
      <w:r w:rsidRPr="00A0303F">
        <w:rPr>
          <w:rFonts w:ascii="Arial" w:hAnsi="Arial" w:cs="Arial"/>
          <w:i/>
          <w:iCs/>
          <w:sz w:val="20"/>
          <w:szCs w:val="20"/>
        </w:rPr>
        <w:t>Corruption</w:t>
      </w:r>
      <w:proofErr w:type="spellEnd"/>
      <w:r w:rsidRPr="00A0303F">
        <w:rPr>
          <w:rFonts w:ascii="Arial" w:hAnsi="Arial" w:cs="Arial"/>
          <w:sz w:val="20"/>
          <w:szCs w:val="20"/>
        </w:rPr>
        <w:t xml:space="preserve">, </w:t>
      </w:r>
      <w:proofErr w:type="spellStart"/>
      <w:r w:rsidRPr="00A0303F">
        <w:rPr>
          <w:rFonts w:ascii="Arial" w:hAnsi="Arial" w:cs="Arial"/>
          <w:sz w:val="20"/>
          <w:szCs w:val="20"/>
        </w:rPr>
        <w:t>Transparency</w:t>
      </w:r>
      <w:proofErr w:type="spellEnd"/>
      <w:r w:rsidRPr="00A0303F">
        <w:rPr>
          <w:rFonts w:ascii="Arial" w:hAnsi="Arial" w:cs="Arial"/>
          <w:sz w:val="20"/>
          <w:szCs w:val="20"/>
        </w:rPr>
        <w:t xml:space="preserve"> International, 2009, pp. 5-6. Disponible en: &lt;https://www.u4.no/publications/state-of-research-on-gender-and-corruption.pdf&gt;.</w:t>
      </w:r>
    </w:p>
  </w:footnote>
  <w:footnote w:id="6">
    <w:p w:rsidR="00575F4A" w:rsidRPr="00A0303F" w:rsidRDefault="00575F4A" w:rsidP="00575F4A">
      <w:pPr>
        <w:pStyle w:val="Sinespaciado"/>
        <w:spacing w:line="276" w:lineRule="auto"/>
        <w:jc w:val="both"/>
        <w:rPr>
          <w:rFonts w:ascii="Arial" w:hAnsi="Arial" w:cs="Arial"/>
          <w:sz w:val="20"/>
          <w:szCs w:val="20"/>
        </w:rPr>
      </w:pPr>
      <w:r w:rsidRPr="00A0303F">
        <w:rPr>
          <w:rStyle w:val="Refdenotaalpie"/>
          <w:rFonts w:ascii="Arial" w:hAnsi="Arial" w:cs="Arial"/>
        </w:rPr>
        <w:footnoteRef/>
      </w:r>
      <w:r w:rsidRPr="00A0303F">
        <w:rPr>
          <w:rFonts w:ascii="Arial" w:hAnsi="Arial" w:cs="Arial"/>
          <w:sz w:val="20"/>
          <w:szCs w:val="20"/>
        </w:rPr>
        <w:t xml:space="preserve"> Véase, entre otros: </w:t>
      </w:r>
      <w:proofErr w:type="spellStart"/>
      <w:r w:rsidRPr="00A0303F">
        <w:rPr>
          <w:rFonts w:ascii="Arial" w:hAnsi="Arial" w:cs="Arial"/>
          <w:sz w:val="20"/>
          <w:szCs w:val="20"/>
        </w:rPr>
        <w:t>Stensöta</w:t>
      </w:r>
      <w:proofErr w:type="spellEnd"/>
      <w:r w:rsidRPr="00A0303F">
        <w:rPr>
          <w:rFonts w:ascii="Arial" w:hAnsi="Arial" w:cs="Arial"/>
          <w:sz w:val="20"/>
          <w:szCs w:val="20"/>
        </w:rPr>
        <w:t xml:space="preserve">, Helena y </w:t>
      </w:r>
      <w:proofErr w:type="spellStart"/>
      <w:r w:rsidRPr="00A0303F">
        <w:rPr>
          <w:rFonts w:ascii="Arial" w:hAnsi="Arial" w:cs="Arial"/>
          <w:sz w:val="20"/>
          <w:szCs w:val="20"/>
        </w:rPr>
        <w:t>Wängnerud</w:t>
      </w:r>
      <w:proofErr w:type="spellEnd"/>
      <w:r w:rsidRPr="00A0303F">
        <w:rPr>
          <w:rFonts w:ascii="Arial" w:hAnsi="Arial" w:cs="Arial"/>
          <w:sz w:val="20"/>
          <w:szCs w:val="20"/>
        </w:rPr>
        <w:t xml:space="preserve"> Lena, “</w:t>
      </w:r>
      <w:proofErr w:type="spellStart"/>
      <w:r w:rsidRPr="00A0303F">
        <w:rPr>
          <w:rFonts w:ascii="Arial" w:hAnsi="Arial" w:cs="Arial"/>
          <w:sz w:val="20"/>
          <w:szCs w:val="20"/>
        </w:rPr>
        <w:t>Why</w:t>
      </w:r>
      <w:proofErr w:type="spellEnd"/>
      <w:r w:rsidRPr="00A0303F">
        <w:rPr>
          <w:rFonts w:ascii="Arial" w:hAnsi="Arial" w:cs="Arial"/>
          <w:sz w:val="20"/>
          <w:szCs w:val="20"/>
        </w:rPr>
        <w:t xml:space="preserve"> </w:t>
      </w:r>
      <w:proofErr w:type="spellStart"/>
      <w:r w:rsidRPr="00A0303F">
        <w:rPr>
          <w:rFonts w:ascii="Arial" w:hAnsi="Arial" w:cs="Arial"/>
          <w:sz w:val="20"/>
          <w:szCs w:val="20"/>
        </w:rPr>
        <w:t>Expect</w:t>
      </w:r>
      <w:proofErr w:type="spellEnd"/>
      <w:r w:rsidRPr="00A0303F">
        <w:rPr>
          <w:rFonts w:ascii="Arial" w:hAnsi="Arial" w:cs="Arial"/>
          <w:sz w:val="20"/>
          <w:szCs w:val="20"/>
        </w:rPr>
        <w:t xml:space="preserve"> a Link Between </w:t>
      </w:r>
      <w:proofErr w:type="spellStart"/>
      <w:r w:rsidRPr="00A0303F">
        <w:rPr>
          <w:rFonts w:ascii="Arial" w:hAnsi="Arial" w:cs="Arial"/>
          <w:sz w:val="20"/>
          <w:szCs w:val="20"/>
        </w:rPr>
        <w:t>Gender</w:t>
      </w:r>
      <w:proofErr w:type="spellEnd"/>
      <w:r w:rsidRPr="00A0303F">
        <w:rPr>
          <w:rFonts w:ascii="Arial" w:hAnsi="Arial" w:cs="Arial"/>
          <w:sz w:val="20"/>
          <w:szCs w:val="20"/>
        </w:rPr>
        <w:t xml:space="preserve"> and </w:t>
      </w:r>
      <w:proofErr w:type="spellStart"/>
      <w:r w:rsidRPr="00A0303F">
        <w:rPr>
          <w:rFonts w:ascii="Arial" w:hAnsi="Arial" w:cs="Arial"/>
          <w:sz w:val="20"/>
          <w:szCs w:val="20"/>
        </w:rPr>
        <w:t>Corruption</w:t>
      </w:r>
      <w:proofErr w:type="spellEnd"/>
      <w:r w:rsidRPr="00A0303F">
        <w:rPr>
          <w:rFonts w:ascii="Arial" w:hAnsi="Arial" w:cs="Arial"/>
          <w:sz w:val="20"/>
          <w:szCs w:val="20"/>
        </w:rPr>
        <w:t xml:space="preserve">?”, en </w:t>
      </w:r>
      <w:proofErr w:type="spellStart"/>
      <w:r w:rsidRPr="00A0303F">
        <w:rPr>
          <w:rFonts w:ascii="Arial" w:hAnsi="Arial" w:cs="Arial"/>
          <w:sz w:val="20"/>
          <w:szCs w:val="20"/>
        </w:rPr>
        <w:t>Stensöta</w:t>
      </w:r>
      <w:proofErr w:type="spellEnd"/>
      <w:r w:rsidRPr="00A0303F">
        <w:rPr>
          <w:rFonts w:ascii="Arial" w:hAnsi="Arial" w:cs="Arial"/>
          <w:sz w:val="20"/>
          <w:szCs w:val="20"/>
        </w:rPr>
        <w:t xml:space="preserve">, Helena y </w:t>
      </w:r>
      <w:proofErr w:type="spellStart"/>
      <w:r w:rsidRPr="00A0303F">
        <w:rPr>
          <w:rFonts w:ascii="Arial" w:hAnsi="Arial" w:cs="Arial"/>
          <w:sz w:val="20"/>
          <w:szCs w:val="20"/>
        </w:rPr>
        <w:t>Wängnerud</w:t>
      </w:r>
      <w:proofErr w:type="spellEnd"/>
      <w:r w:rsidRPr="00A0303F">
        <w:rPr>
          <w:rFonts w:ascii="Arial" w:hAnsi="Arial" w:cs="Arial"/>
          <w:sz w:val="20"/>
          <w:szCs w:val="20"/>
        </w:rPr>
        <w:t xml:space="preserve"> Lena (eds.), </w:t>
      </w:r>
      <w:proofErr w:type="spellStart"/>
      <w:r w:rsidRPr="00A0303F">
        <w:rPr>
          <w:rFonts w:ascii="Arial" w:hAnsi="Arial" w:cs="Arial"/>
          <w:i/>
          <w:iCs/>
          <w:sz w:val="20"/>
          <w:szCs w:val="20"/>
        </w:rPr>
        <w:t>Gender</w:t>
      </w:r>
      <w:proofErr w:type="spellEnd"/>
      <w:r w:rsidRPr="00A0303F">
        <w:rPr>
          <w:rFonts w:ascii="Arial" w:hAnsi="Arial" w:cs="Arial"/>
          <w:i/>
          <w:iCs/>
          <w:sz w:val="20"/>
          <w:szCs w:val="20"/>
        </w:rPr>
        <w:t xml:space="preserve"> and </w:t>
      </w:r>
      <w:proofErr w:type="spellStart"/>
      <w:r w:rsidRPr="00A0303F">
        <w:rPr>
          <w:rFonts w:ascii="Arial" w:hAnsi="Arial" w:cs="Arial"/>
          <w:i/>
          <w:iCs/>
          <w:sz w:val="20"/>
          <w:szCs w:val="20"/>
        </w:rPr>
        <w:t>Corruption</w:t>
      </w:r>
      <w:proofErr w:type="spellEnd"/>
      <w:r w:rsidRPr="00A0303F">
        <w:rPr>
          <w:rFonts w:ascii="Arial" w:hAnsi="Arial" w:cs="Arial"/>
          <w:i/>
          <w:iCs/>
          <w:sz w:val="20"/>
          <w:szCs w:val="20"/>
        </w:rPr>
        <w:t xml:space="preserve">. </w:t>
      </w:r>
      <w:proofErr w:type="spellStart"/>
      <w:r w:rsidRPr="00A0303F">
        <w:rPr>
          <w:rFonts w:ascii="Arial" w:hAnsi="Arial" w:cs="Arial"/>
          <w:i/>
          <w:iCs/>
          <w:sz w:val="20"/>
          <w:szCs w:val="20"/>
        </w:rPr>
        <w:t>Historical</w:t>
      </w:r>
      <w:proofErr w:type="spellEnd"/>
      <w:r w:rsidRPr="00A0303F">
        <w:rPr>
          <w:rFonts w:ascii="Arial" w:hAnsi="Arial" w:cs="Arial"/>
          <w:i/>
          <w:iCs/>
          <w:sz w:val="20"/>
          <w:szCs w:val="20"/>
        </w:rPr>
        <w:t xml:space="preserve"> </w:t>
      </w:r>
      <w:proofErr w:type="spellStart"/>
      <w:r w:rsidRPr="00A0303F">
        <w:rPr>
          <w:rFonts w:ascii="Arial" w:hAnsi="Arial" w:cs="Arial"/>
          <w:i/>
          <w:iCs/>
          <w:sz w:val="20"/>
          <w:szCs w:val="20"/>
        </w:rPr>
        <w:t>Roots</w:t>
      </w:r>
      <w:proofErr w:type="spellEnd"/>
      <w:r w:rsidRPr="00A0303F">
        <w:rPr>
          <w:rFonts w:ascii="Arial" w:hAnsi="Arial" w:cs="Arial"/>
          <w:i/>
          <w:iCs/>
          <w:sz w:val="20"/>
          <w:szCs w:val="20"/>
        </w:rPr>
        <w:t xml:space="preserve"> and New </w:t>
      </w:r>
      <w:proofErr w:type="spellStart"/>
      <w:r w:rsidRPr="00A0303F">
        <w:rPr>
          <w:rFonts w:ascii="Arial" w:hAnsi="Arial" w:cs="Arial"/>
          <w:i/>
          <w:iCs/>
          <w:sz w:val="20"/>
          <w:szCs w:val="20"/>
        </w:rPr>
        <w:t>Avenues</w:t>
      </w:r>
      <w:proofErr w:type="spellEnd"/>
      <w:r w:rsidRPr="00A0303F">
        <w:rPr>
          <w:rFonts w:ascii="Arial" w:hAnsi="Arial" w:cs="Arial"/>
          <w:i/>
          <w:iCs/>
          <w:sz w:val="20"/>
          <w:szCs w:val="20"/>
        </w:rPr>
        <w:t xml:space="preserve"> </w:t>
      </w:r>
      <w:proofErr w:type="spellStart"/>
      <w:r w:rsidRPr="00A0303F">
        <w:rPr>
          <w:rFonts w:ascii="Arial" w:hAnsi="Arial" w:cs="Arial"/>
          <w:i/>
          <w:iCs/>
          <w:sz w:val="20"/>
          <w:szCs w:val="20"/>
        </w:rPr>
        <w:t>for</w:t>
      </w:r>
      <w:proofErr w:type="spellEnd"/>
      <w:r w:rsidRPr="00A0303F">
        <w:rPr>
          <w:rFonts w:ascii="Arial" w:hAnsi="Arial" w:cs="Arial"/>
          <w:i/>
          <w:iCs/>
          <w:sz w:val="20"/>
          <w:szCs w:val="20"/>
        </w:rPr>
        <w:t xml:space="preserve"> </w:t>
      </w:r>
      <w:proofErr w:type="spellStart"/>
      <w:r w:rsidRPr="00A0303F">
        <w:rPr>
          <w:rFonts w:ascii="Arial" w:hAnsi="Arial" w:cs="Arial"/>
          <w:i/>
          <w:iCs/>
          <w:sz w:val="20"/>
          <w:szCs w:val="20"/>
        </w:rPr>
        <w:t>Research</w:t>
      </w:r>
      <w:proofErr w:type="spellEnd"/>
      <w:r w:rsidRPr="00A0303F">
        <w:rPr>
          <w:rFonts w:ascii="Arial" w:hAnsi="Arial" w:cs="Arial"/>
          <w:sz w:val="20"/>
          <w:szCs w:val="20"/>
        </w:rPr>
        <w:t xml:space="preserve">, Londres, </w:t>
      </w:r>
      <w:proofErr w:type="spellStart"/>
      <w:r w:rsidRPr="00A0303F">
        <w:rPr>
          <w:rFonts w:ascii="Arial" w:hAnsi="Arial" w:cs="Arial"/>
          <w:sz w:val="20"/>
          <w:szCs w:val="20"/>
        </w:rPr>
        <w:t>Palgrave</w:t>
      </w:r>
      <w:proofErr w:type="spellEnd"/>
      <w:r w:rsidRPr="00A0303F">
        <w:rPr>
          <w:rFonts w:ascii="Arial" w:hAnsi="Arial" w:cs="Arial"/>
          <w:sz w:val="20"/>
          <w:szCs w:val="20"/>
        </w:rPr>
        <w:t xml:space="preserve"> Macmillan, 2018, pp. 3-20; </w:t>
      </w:r>
      <w:proofErr w:type="spellStart"/>
      <w:r w:rsidRPr="00A0303F">
        <w:rPr>
          <w:rFonts w:ascii="Arial" w:hAnsi="Arial" w:cs="Arial"/>
          <w:sz w:val="20"/>
          <w:szCs w:val="20"/>
        </w:rPr>
        <w:t>Thiteux-Altschul</w:t>
      </w:r>
      <w:proofErr w:type="spellEnd"/>
      <w:r w:rsidRPr="00A0303F">
        <w:rPr>
          <w:rFonts w:ascii="Arial" w:hAnsi="Arial" w:cs="Arial"/>
          <w:sz w:val="20"/>
          <w:szCs w:val="20"/>
        </w:rPr>
        <w:t xml:space="preserve">, Monique (ed.), </w:t>
      </w:r>
      <w:r w:rsidRPr="00A0303F">
        <w:rPr>
          <w:rFonts w:ascii="Arial" w:hAnsi="Arial" w:cs="Arial"/>
          <w:i/>
          <w:iCs/>
          <w:sz w:val="20"/>
          <w:szCs w:val="20"/>
        </w:rPr>
        <w:t>Género y Corrupción. Las mujeres en la democracia participativa</w:t>
      </w:r>
      <w:r w:rsidRPr="00A0303F">
        <w:rPr>
          <w:rFonts w:ascii="Arial" w:hAnsi="Arial" w:cs="Arial"/>
          <w:sz w:val="20"/>
          <w:szCs w:val="20"/>
        </w:rPr>
        <w:t xml:space="preserve">, Buenos Aires, Libros del Zorzal, 2010; Sung, </w:t>
      </w:r>
      <w:proofErr w:type="spellStart"/>
      <w:r w:rsidRPr="00A0303F">
        <w:rPr>
          <w:rFonts w:ascii="Arial" w:hAnsi="Arial" w:cs="Arial"/>
          <w:sz w:val="20"/>
          <w:szCs w:val="20"/>
        </w:rPr>
        <w:t>Hung</w:t>
      </w:r>
      <w:proofErr w:type="spellEnd"/>
      <w:r w:rsidRPr="00A0303F">
        <w:rPr>
          <w:rFonts w:ascii="Arial" w:hAnsi="Arial" w:cs="Arial"/>
          <w:sz w:val="20"/>
          <w:szCs w:val="20"/>
        </w:rPr>
        <w:t>-En, “</w:t>
      </w:r>
      <w:proofErr w:type="spellStart"/>
      <w:r w:rsidRPr="00A0303F">
        <w:rPr>
          <w:rFonts w:ascii="Arial" w:hAnsi="Arial" w:cs="Arial"/>
          <w:sz w:val="20"/>
          <w:szCs w:val="20"/>
        </w:rPr>
        <w:t>Fairer</w:t>
      </w:r>
      <w:proofErr w:type="spellEnd"/>
      <w:r w:rsidRPr="00A0303F">
        <w:rPr>
          <w:rFonts w:ascii="Arial" w:hAnsi="Arial" w:cs="Arial"/>
          <w:sz w:val="20"/>
          <w:szCs w:val="20"/>
        </w:rPr>
        <w:t xml:space="preserve"> Sex </w:t>
      </w:r>
      <w:proofErr w:type="spellStart"/>
      <w:r w:rsidRPr="00A0303F">
        <w:rPr>
          <w:rFonts w:ascii="Arial" w:hAnsi="Arial" w:cs="Arial"/>
          <w:sz w:val="20"/>
          <w:szCs w:val="20"/>
        </w:rPr>
        <w:t>or</w:t>
      </w:r>
      <w:proofErr w:type="spellEnd"/>
      <w:r w:rsidRPr="00A0303F">
        <w:rPr>
          <w:rFonts w:ascii="Arial" w:hAnsi="Arial" w:cs="Arial"/>
          <w:sz w:val="20"/>
          <w:szCs w:val="20"/>
        </w:rPr>
        <w:t xml:space="preserve"> </w:t>
      </w:r>
      <w:proofErr w:type="spellStart"/>
      <w:r w:rsidRPr="00A0303F">
        <w:rPr>
          <w:rFonts w:ascii="Arial" w:hAnsi="Arial" w:cs="Arial"/>
          <w:sz w:val="20"/>
          <w:szCs w:val="20"/>
        </w:rPr>
        <w:t>Fairer</w:t>
      </w:r>
      <w:proofErr w:type="spellEnd"/>
      <w:r w:rsidRPr="00A0303F">
        <w:rPr>
          <w:rFonts w:ascii="Arial" w:hAnsi="Arial" w:cs="Arial"/>
          <w:sz w:val="20"/>
          <w:szCs w:val="20"/>
        </w:rPr>
        <w:t xml:space="preserve"> </w:t>
      </w:r>
      <w:proofErr w:type="spellStart"/>
      <w:r w:rsidRPr="00A0303F">
        <w:rPr>
          <w:rFonts w:ascii="Arial" w:hAnsi="Arial" w:cs="Arial"/>
          <w:sz w:val="20"/>
          <w:szCs w:val="20"/>
        </w:rPr>
        <w:t>System</w:t>
      </w:r>
      <w:proofErr w:type="spellEnd"/>
      <w:r w:rsidRPr="00A0303F">
        <w:rPr>
          <w:rFonts w:ascii="Arial" w:hAnsi="Arial" w:cs="Arial"/>
          <w:sz w:val="20"/>
          <w:szCs w:val="20"/>
        </w:rPr>
        <w:t xml:space="preserve">? </w:t>
      </w:r>
      <w:proofErr w:type="spellStart"/>
      <w:r w:rsidRPr="00A0303F">
        <w:rPr>
          <w:rFonts w:ascii="Arial" w:hAnsi="Arial" w:cs="Arial"/>
          <w:sz w:val="20"/>
          <w:szCs w:val="20"/>
        </w:rPr>
        <w:t>Gender</w:t>
      </w:r>
      <w:proofErr w:type="spellEnd"/>
      <w:r w:rsidRPr="00A0303F">
        <w:rPr>
          <w:rFonts w:ascii="Arial" w:hAnsi="Arial" w:cs="Arial"/>
          <w:sz w:val="20"/>
          <w:szCs w:val="20"/>
        </w:rPr>
        <w:t xml:space="preserve"> and </w:t>
      </w:r>
      <w:proofErr w:type="spellStart"/>
      <w:r w:rsidRPr="00A0303F">
        <w:rPr>
          <w:rFonts w:ascii="Arial" w:hAnsi="Arial" w:cs="Arial"/>
          <w:sz w:val="20"/>
          <w:szCs w:val="20"/>
        </w:rPr>
        <w:t>Corruption</w:t>
      </w:r>
      <w:proofErr w:type="spellEnd"/>
      <w:r w:rsidRPr="00A0303F">
        <w:rPr>
          <w:rFonts w:ascii="Arial" w:hAnsi="Arial" w:cs="Arial"/>
          <w:sz w:val="20"/>
          <w:szCs w:val="20"/>
        </w:rPr>
        <w:t xml:space="preserve"> </w:t>
      </w:r>
      <w:proofErr w:type="spellStart"/>
      <w:r w:rsidRPr="00A0303F">
        <w:rPr>
          <w:rFonts w:ascii="Arial" w:hAnsi="Arial" w:cs="Arial"/>
          <w:sz w:val="20"/>
          <w:szCs w:val="20"/>
        </w:rPr>
        <w:t>Revisited</w:t>
      </w:r>
      <w:proofErr w:type="spellEnd"/>
      <w:r w:rsidRPr="00A0303F">
        <w:rPr>
          <w:rFonts w:ascii="Arial" w:hAnsi="Arial" w:cs="Arial"/>
          <w:sz w:val="20"/>
          <w:szCs w:val="20"/>
        </w:rPr>
        <w:t xml:space="preserve">”, </w:t>
      </w:r>
      <w:r w:rsidRPr="00A0303F">
        <w:rPr>
          <w:rFonts w:ascii="Arial" w:hAnsi="Arial" w:cs="Arial"/>
          <w:i/>
          <w:iCs/>
          <w:sz w:val="20"/>
          <w:szCs w:val="20"/>
        </w:rPr>
        <w:t xml:space="preserve">Social </w:t>
      </w:r>
      <w:proofErr w:type="spellStart"/>
      <w:r w:rsidRPr="00A0303F">
        <w:rPr>
          <w:rFonts w:ascii="Arial" w:hAnsi="Arial" w:cs="Arial"/>
          <w:i/>
          <w:iCs/>
          <w:sz w:val="20"/>
          <w:szCs w:val="20"/>
        </w:rPr>
        <w:t>Forces</w:t>
      </w:r>
      <w:proofErr w:type="spellEnd"/>
      <w:r w:rsidRPr="00A0303F">
        <w:rPr>
          <w:rFonts w:ascii="Arial" w:hAnsi="Arial" w:cs="Arial"/>
          <w:sz w:val="20"/>
          <w:szCs w:val="20"/>
        </w:rPr>
        <w:t xml:space="preserve">, vol. 82, núm. 2, diciembre, 2003, pp. 703-723; </w:t>
      </w:r>
      <w:proofErr w:type="spellStart"/>
      <w:r w:rsidRPr="00A0303F">
        <w:rPr>
          <w:rFonts w:ascii="Arial" w:hAnsi="Arial" w:cs="Arial"/>
          <w:sz w:val="20"/>
          <w:szCs w:val="20"/>
        </w:rPr>
        <w:t>The</w:t>
      </w:r>
      <w:proofErr w:type="spellEnd"/>
      <w:r w:rsidRPr="00A0303F">
        <w:rPr>
          <w:rFonts w:ascii="Arial" w:hAnsi="Arial" w:cs="Arial"/>
          <w:sz w:val="20"/>
          <w:szCs w:val="20"/>
        </w:rPr>
        <w:t xml:space="preserve"> </w:t>
      </w:r>
      <w:proofErr w:type="spellStart"/>
      <w:r w:rsidRPr="00A0303F">
        <w:rPr>
          <w:rFonts w:ascii="Arial" w:hAnsi="Arial" w:cs="Arial"/>
          <w:sz w:val="20"/>
          <w:szCs w:val="20"/>
        </w:rPr>
        <w:t>World</w:t>
      </w:r>
      <w:proofErr w:type="spellEnd"/>
      <w:r w:rsidRPr="00A0303F">
        <w:rPr>
          <w:rFonts w:ascii="Arial" w:hAnsi="Arial" w:cs="Arial"/>
          <w:sz w:val="20"/>
          <w:szCs w:val="20"/>
        </w:rPr>
        <w:t xml:space="preserve"> Bank, </w:t>
      </w:r>
      <w:proofErr w:type="spellStart"/>
      <w:r w:rsidRPr="00A0303F">
        <w:rPr>
          <w:rFonts w:ascii="Arial" w:hAnsi="Arial" w:cs="Arial"/>
          <w:i/>
          <w:iCs/>
          <w:sz w:val="20"/>
          <w:szCs w:val="20"/>
        </w:rPr>
        <w:t>Engendering</w:t>
      </w:r>
      <w:proofErr w:type="spellEnd"/>
      <w:r w:rsidRPr="00A0303F">
        <w:rPr>
          <w:rFonts w:ascii="Arial" w:hAnsi="Arial" w:cs="Arial"/>
          <w:i/>
          <w:iCs/>
          <w:sz w:val="20"/>
          <w:szCs w:val="20"/>
        </w:rPr>
        <w:t xml:space="preserve"> </w:t>
      </w:r>
      <w:proofErr w:type="spellStart"/>
      <w:r w:rsidRPr="00A0303F">
        <w:rPr>
          <w:rFonts w:ascii="Arial" w:hAnsi="Arial" w:cs="Arial"/>
          <w:i/>
          <w:iCs/>
          <w:sz w:val="20"/>
          <w:szCs w:val="20"/>
        </w:rPr>
        <w:t>Development</w:t>
      </w:r>
      <w:proofErr w:type="spellEnd"/>
      <w:r w:rsidRPr="00A0303F">
        <w:rPr>
          <w:rFonts w:ascii="Arial" w:hAnsi="Arial" w:cs="Arial"/>
          <w:i/>
          <w:iCs/>
          <w:sz w:val="20"/>
          <w:szCs w:val="20"/>
        </w:rPr>
        <w:t xml:space="preserve">. </w:t>
      </w:r>
      <w:proofErr w:type="spellStart"/>
      <w:r w:rsidRPr="00A0303F">
        <w:rPr>
          <w:rFonts w:ascii="Arial" w:hAnsi="Arial" w:cs="Arial"/>
          <w:i/>
          <w:iCs/>
          <w:sz w:val="20"/>
          <w:szCs w:val="20"/>
        </w:rPr>
        <w:t>Through</w:t>
      </w:r>
      <w:proofErr w:type="spellEnd"/>
      <w:r w:rsidRPr="00A0303F">
        <w:rPr>
          <w:rFonts w:ascii="Arial" w:hAnsi="Arial" w:cs="Arial"/>
          <w:i/>
          <w:iCs/>
          <w:sz w:val="20"/>
          <w:szCs w:val="20"/>
        </w:rPr>
        <w:t xml:space="preserve"> </w:t>
      </w:r>
      <w:proofErr w:type="spellStart"/>
      <w:r w:rsidRPr="00A0303F">
        <w:rPr>
          <w:rFonts w:ascii="Arial" w:hAnsi="Arial" w:cs="Arial"/>
          <w:i/>
          <w:iCs/>
          <w:sz w:val="20"/>
          <w:szCs w:val="20"/>
        </w:rPr>
        <w:t>Gender</w:t>
      </w:r>
      <w:proofErr w:type="spellEnd"/>
      <w:r w:rsidRPr="00A0303F">
        <w:rPr>
          <w:rFonts w:ascii="Arial" w:hAnsi="Arial" w:cs="Arial"/>
          <w:i/>
          <w:iCs/>
          <w:sz w:val="20"/>
          <w:szCs w:val="20"/>
        </w:rPr>
        <w:t xml:space="preserve"> </w:t>
      </w:r>
      <w:proofErr w:type="spellStart"/>
      <w:r w:rsidRPr="00A0303F">
        <w:rPr>
          <w:rFonts w:ascii="Arial" w:hAnsi="Arial" w:cs="Arial"/>
          <w:i/>
          <w:iCs/>
          <w:sz w:val="20"/>
          <w:szCs w:val="20"/>
        </w:rPr>
        <w:t>Equality</w:t>
      </w:r>
      <w:proofErr w:type="spellEnd"/>
      <w:r w:rsidRPr="00A0303F">
        <w:rPr>
          <w:rFonts w:ascii="Arial" w:hAnsi="Arial" w:cs="Arial"/>
          <w:i/>
          <w:iCs/>
          <w:sz w:val="20"/>
          <w:szCs w:val="20"/>
        </w:rPr>
        <w:t xml:space="preserve"> in </w:t>
      </w:r>
      <w:proofErr w:type="spellStart"/>
      <w:r w:rsidRPr="00A0303F">
        <w:rPr>
          <w:rFonts w:ascii="Arial" w:hAnsi="Arial" w:cs="Arial"/>
          <w:i/>
          <w:iCs/>
          <w:sz w:val="20"/>
          <w:szCs w:val="20"/>
        </w:rPr>
        <w:t>Rights</w:t>
      </w:r>
      <w:proofErr w:type="spellEnd"/>
      <w:r w:rsidRPr="00A0303F">
        <w:rPr>
          <w:rFonts w:ascii="Arial" w:hAnsi="Arial" w:cs="Arial"/>
          <w:i/>
          <w:iCs/>
          <w:sz w:val="20"/>
          <w:szCs w:val="20"/>
        </w:rPr>
        <w:t xml:space="preserve">, </w:t>
      </w:r>
      <w:proofErr w:type="spellStart"/>
      <w:r w:rsidRPr="00A0303F">
        <w:rPr>
          <w:rFonts w:ascii="Arial" w:hAnsi="Arial" w:cs="Arial"/>
          <w:i/>
          <w:iCs/>
          <w:sz w:val="20"/>
          <w:szCs w:val="20"/>
        </w:rPr>
        <w:t>Resources</w:t>
      </w:r>
      <w:proofErr w:type="spellEnd"/>
      <w:r w:rsidRPr="00A0303F">
        <w:rPr>
          <w:rFonts w:ascii="Arial" w:hAnsi="Arial" w:cs="Arial"/>
          <w:i/>
          <w:iCs/>
          <w:sz w:val="20"/>
          <w:szCs w:val="20"/>
        </w:rPr>
        <w:t xml:space="preserve"> and </w:t>
      </w:r>
      <w:proofErr w:type="spellStart"/>
      <w:r w:rsidRPr="00A0303F">
        <w:rPr>
          <w:rFonts w:ascii="Arial" w:hAnsi="Arial" w:cs="Arial"/>
          <w:i/>
          <w:iCs/>
          <w:sz w:val="20"/>
          <w:szCs w:val="20"/>
        </w:rPr>
        <w:t>Voice</w:t>
      </w:r>
      <w:proofErr w:type="spellEnd"/>
      <w:r w:rsidRPr="00A0303F">
        <w:rPr>
          <w:rFonts w:ascii="Arial" w:hAnsi="Arial" w:cs="Arial"/>
          <w:sz w:val="20"/>
          <w:szCs w:val="20"/>
        </w:rPr>
        <w:t xml:space="preserve">, Washington, </w:t>
      </w:r>
      <w:proofErr w:type="spellStart"/>
      <w:r w:rsidRPr="00A0303F">
        <w:rPr>
          <w:rFonts w:ascii="Arial" w:hAnsi="Arial" w:cs="Arial"/>
          <w:sz w:val="20"/>
          <w:szCs w:val="20"/>
        </w:rPr>
        <w:t>The</w:t>
      </w:r>
      <w:proofErr w:type="spellEnd"/>
      <w:r w:rsidRPr="00A0303F">
        <w:rPr>
          <w:rFonts w:ascii="Arial" w:hAnsi="Arial" w:cs="Arial"/>
          <w:sz w:val="20"/>
          <w:szCs w:val="20"/>
        </w:rPr>
        <w:t xml:space="preserve"> </w:t>
      </w:r>
      <w:proofErr w:type="spellStart"/>
      <w:r w:rsidRPr="00A0303F">
        <w:rPr>
          <w:rFonts w:ascii="Arial" w:hAnsi="Arial" w:cs="Arial"/>
          <w:sz w:val="20"/>
          <w:szCs w:val="20"/>
        </w:rPr>
        <w:t>World</w:t>
      </w:r>
      <w:proofErr w:type="spellEnd"/>
      <w:r w:rsidRPr="00A0303F">
        <w:rPr>
          <w:rFonts w:ascii="Arial" w:hAnsi="Arial" w:cs="Arial"/>
          <w:sz w:val="20"/>
          <w:szCs w:val="20"/>
        </w:rPr>
        <w:t xml:space="preserve"> Bank-Oxford </w:t>
      </w:r>
      <w:proofErr w:type="spellStart"/>
      <w:r w:rsidRPr="00A0303F">
        <w:rPr>
          <w:rFonts w:ascii="Arial" w:hAnsi="Arial" w:cs="Arial"/>
          <w:sz w:val="20"/>
          <w:szCs w:val="20"/>
        </w:rPr>
        <w:t>University</w:t>
      </w:r>
      <w:proofErr w:type="spellEnd"/>
      <w:r w:rsidRPr="00A0303F">
        <w:rPr>
          <w:rFonts w:ascii="Arial" w:hAnsi="Arial" w:cs="Arial"/>
          <w:sz w:val="20"/>
          <w:szCs w:val="20"/>
        </w:rPr>
        <w:t xml:space="preserve"> </w:t>
      </w:r>
      <w:proofErr w:type="spellStart"/>
      <w:r w:rsidRPr="00A0303F">
        <w:rPr>
          <w:rFonts w:ascii="Arial" w:hAnsi="Arial" w:cs="Arial"/>
          <w:sz w:val="20"/>
          <w:szCs w:val="20"/>
        </w:rPr>
        <w:t>Press</w:t>
      </w:r>
      <w:proofErr w:type="spellEnd"/>
      <w:r w:rsidRPr="00A0303F">
        <w:rPr>
          <w:rFonts w:ascii="Arial" w:hAnsi="Arial" w:cs="Arial"/>
          <w:sz w:val="20"/>
          <w:szCs w:val="20"/>
        </w:rPr>
        <w:t xml:space="preserve">, 2001; </w:t>
      </w:r>
      <w:proofErr w:type="spellStart"/>
      <w:r w:rsidRPr="00A0303F">
        <w:rPr>
          <w:rFonts w:ascii="Arial" w:hAnsi="Arial" w:cs="Arial"/>
          <w:sz w:val="20"/>
          <w:szCs w:val="20"/>
        </w:rPr>
        <w:t>Swamy</w:t>
      </w:r>
      <w:proofErr w:type="spellEnd"/>
      <w:r w:rsidRPr="00A0303F">
        <w:rPr>
          <w:rFonts w:ascii="Arial" w:hAnsi="Arial" w:cs="Arial"/>
          <w:sz w:val="20"/>
          <w:szCs w:val="20"/>
        </w:rPr>
        <w:t xml:space="preserve">, Anand, </w:t>
      </w:r>
      <w:proofErr w:type="spellStart"/>
      <w:r w:rsidRPr="00A0303F">
        <w:rPr>
          <w:rFonts w:ascii="Arial" w:hAnsi="Arial" w:cs="Arial"/>
          <w:sz w:val="20"/>
          <w:szCs w:val="20"/>
        </w:rPr>
        <w:t>Knack</w:t>
      </w:r>
      <w:proofErr w:type="spellEnd"/>
      <w:r w:rsidRPr="00A0303F">
        <w:rPr>
          <w:rFonts w:ascii="Arial" w:hAnsi="Arial" w:cs="Arial"/>
          <w:sz w:val="20"/>
          <w:szCs w:val="20"/>
        </w:rPr>
        <w:t xml:space="preserve">, Stephen, Lee, Young y </w:t>
      </w:r>
      <w:proofErr w:type="spellStart"/>
      <w:r w:rsidRPr="00A0303F">
        <w:rPr>
          <w:rFonts w:ascii="Arial" w:hAnsi="Arial" w:cs="Arial"/>
          <w:sz w:val="20"/>
          <w:szCs w:val="20"/>
        </w:rPr>
        <w:t>Azfar</w:t>
      </w:r>
      <w:proofErr w:type="spellEnd"/>
      <w:r w:rsidRPr="00A0303F">
        <w:rPr>
          <w:rFonts w:ascii="Arial" w:hAnsi="Arial" w:cs="Arial"/>
          <w:sz w:val="20"/>
          <w:szCs w:val="20"/>
        </w:rPr>
        <w:t>, Omar, “</w:t>
      </w:r>
      <w:proofErr w:type="spellStart"/>
      <w:r w:rsidRPr="00A0303F">
        <w:rPr>
          <w:rFonts w:ascii="Arial" w:hAnsi="Arial" w:cs="Arial"/>
          <w:sz w:val="20"/>
          <w:szCs w:val="20"/>
        </w:rPr>
        <w:t>Gender</w:t>
      </w:r>
      <w:proofErr w:type="spellEnd"/>
      <w:r w:rsidRPr="00A0303F">
        <w:rPr>
          <w:rFonts w:ascii="Arial" w:hAnsi="Arial" w:cs="Arial"/>
          <w:sz w:val="20"/>
          <w:szCs w:val="20"/>
        </w:rPr>
        <w:t xml:space="preserve"> and </w:t>
      </w:r>
      <w:proofErr w:type="spellStart"/>
      <w:r w:rsidRPr="00A0303F">
        <w:rPr>
          <w:rFonts w:ascii="Arial" w:hAnsi="Arial" w:cs="Arial"/>
          <w:sz w:val="20"/>
          <w:szCs w:val="20"/>
        </w:rPr>
        <w:t>corruption</w:t>
      </w:r>
      <w:proofErr w:type="spellEnd"/>
      <w:r w:rsidRPr="00A0303F">
        <w:rPr>
          <w:rFonts w:ascii="Arial" w:hAnsi="Arial" w:cs="Arial"/>
          <w:sz w:val="20"/>
          <w:szCs w:val="20"/>
        </w:rPr>
        <w:t xml:space="preserve">”, </w:t>
      </w:r>
      <w:proofErr w:type="spellStart"/>
      <w:r w:rsidRPr="00A0303F">
        <w:rPr>
          <w:rFonts w:ascii="Arial" w:hAnsi="Arial" w:cs="Arial"/>
          <w:i/>
          <w:iCs/>
          <w:sz w:val="20"/>
          <w:szCs w:val="20"/>
        </w:rPr>
        <w:t>Journal</w:t>
      </w:r>
      <w:proofErr w:type="spellEnd"/>
      <w:r w:rsidRPr="00A0303F">
        <w:rPr>
          <w:rFonts w:ascii="Arial" w:hAnsi="Arial" w:cs="Arial"/>
          <w:i/>
          <w:iCs/>
          <w:sz w:val="20"/>
          <w:szCs w:val="20"/>
        </w:rPr>
        <w:t xml:space="preserve"> </w:t>
      </w:r>
      <w:proofErr w:type="spellStart"/>
      <w:r w:rsidRPr="00A0303F">
        <w:rPr>
          <w:rFonts w:ascii="Arial" w:hAnsi="Arial" w:cs="Arial"/>
          <w:i/>
          <w:iCs/>
          <w:sz w:val="20"/>
          <w:szCs w:val="20"/>
        </w:rPr>
        <w:t>of</w:t>
      </w:r>
      <w:proofErr w:type="spellEnd"/>
      <w:r w:rsidRPr="00A0303F">
        <w:rPr>
          <w:rFonts w:ascii="Arial" w:hAnsi="Arial" w:cs="Arial"/>
          <w:i/>
          <w:iCs/>
          <w:sz w:val="20"/>
          <w:szCs w:val="20"/>
        </w:rPr>
        <w:t xml:space="preserve"> </w:t>
      </w:r>
      <w:proofErr w:type="spellStart"/>
      <w:r w:rsidRPr="00A0303F">
        <w:rPr>
          <w:rFonts w:ascii="Arial" w:hAnsi="Arial" w:cs="Arial"/>
          <w:i/>
          <w:iCs/>
          <w:sz w:val="20"/>
          <w:szCs w:val="20"/>
        </w:rPr>
        <w:t>Development</w:t>
      </w:r>
      <w:proofErr w:type="spellEnd"/>
      <w:r w:rsidRPr="00A0303F">
        <w:rPr>
          <w:rFonts w:ascii="Arial" w:hAnsi="Arial" w:cs="Arial"/>
          <w:i/>
          <w:iCs/>
          <w:sz w:val="20"/>
          <w:szCs w:val="20"/>
        </w:rPr>
        <w:t xml:space="preserve"> </w:t>
      </w:r>
      <w:proofErr w:type="spellStart"/>
      <w:r w:rsidRPr="00A0303F">
        <w:rPr>
          <w:rFonts w:ascii="Arial" w:hAnsi="Arial" w:cs="Arial"/>
          <w:i/>
          <w:iCs/>
          <w:sz w:val="20"/>
          <w:szCs w:val="20"/>
        </w:rPr>
        <w:t>Economics</w:t>
      </w:r>
      <w:proofErr w:type="spellEnd"/>
      <w:r w:rsidRPr="00A0303F">
        <w:rPr>
          <w:rFonts w:ascii="Arial" w:hAnsi="Arial" w:cs="Arial"/>
          <w:sz w:val="20"/>
          <w:szCs w:val="20"/>
        </w:rPr>
        <w:t>, vol. 64, núm. 1, febrero, 2001, pp. 25-55;</w:t>
      </w:r>
      <w:r w:rsidRPr="00A0303F">
        <w:rPr>
          <w:rFonts w:ascii="Arial" w:hAnsi="Arial" w:cs="Arial"/>
          <w:sz w:val="18"/>
          <w:szCs w:val="18"/>
        </w:rPr>
        <w:t xml:space="preserve"> </w:t>
      </w:r>
      <w:proofErr w:type="spellStart"/>
      <w:r w:rsidRPr="00A0303F">
        <w:rPr>
          <w:rFonts w:ascii="Arial" w:hAnsi="Arial" w:cs="Arial"/>
          <w:sz w:val="20"/>
          <w:szCs w:val="20"/>
        </w:rPr>
        <w:t>Dollar</w:t>
      </w:r>
      <w:proofErr w:type="spellEnd"/>
      <w:r w:rsidRPr="00A0303F">
        <w:rPr>
          <w:rFonts w:ascii="Arial" w:hAnsi="Arial" w:cs="Arial"/>
          <w:sz w:val="20"/>
          <w:szCs w:val="20"/>
        </w:rPr>
        <w:t xml:space="preserve">, David, </w:t>
      </w:r>
      <w:proofErr w:type="spellStart"/>
      <w:r w:rsidRPr="00A0303F">
        <w:rPr>
          <w:rFonts w:ascii="Arial" w:hAnsi="Arial" w:cs="Arial"/>
          <w:sz w:val="20"/>
          <w:szCs w:val="20"/>
        </w:rPr>
        <w:t>Fisman</w:t>
      </w:r>
      <w:proofErr w:type="spellEnd"/>
      <w:r w:rsidRPr="00A0303F">
        <w:rPr>
          <w:rFonts w:ascii="Arial" w:hAnsi="Arial" w:cs="Arial"/>
          <w:sz w:val="20"/>
          <w:szCs w:val="20"/>
        </w:rPr>
        <w:t xml:space="preserve">, Raymond y Gatti, Roberta, </w:t>
      </w:r>
      <w:r w:rsidRPr="00A0303F">
        <w:rPr>
          <w:rFonts w:ascii="Arial" w:hAnsi="Arial" w:cs="Arial"/>
          <w:i/>
          <w:iCs/>
          <w:sz w:val="20"/>
          <w:szCs w:val="20"/>
        </w:rPr>
        <w:t xml:space="preserve">Are </w:t>
      </w:r>
      <w:proofErr w:type="spellStart"/>
      <w:r w:rsidRPr="00A0303F">
        <w:rPr>
          <w:rFonts w:ascii="Arial" w:hAnsi="Arial" w:cs="Arial"/>
          <w:i/>
          <w:iCs/>
          <w:sz w:val="20"/>
          <w:szCs w:val="20"/>
        </w:rPr>
        <w:t>Women</w:t>
      </w:r>
      <w:proofErr w:type="spellEnd"/>
      <w:r w:rsidRPr="00A0303F">
        <w:rPr>
          <w:rFonts w:ascii="Arial" w:hAnsi="Arial" w:cs="Arial"/>
          <w:i/>
          <w:iCs/>
          <w:sz w:val="20"/>
          <w:szCs w:val="20"/>
        </w:rPr>
        <w:t xml:space="preserve"> </w:t>
      </w:r>
      <w:proofErr w:type="spellStart"/>
      <w:r w:rsidRPr="00A0303F">
        <w:rPr>
          <w:rFonts w:ascii="Arial" w:hAnsi="Arial" w:cs="Arial"/>
          <w:i/>
          <w:iCs/>
          <w:sz w:val="20"/>
          <w:szCs w:val="20"/>
        </w:rPr>
        <w:t>Really</w:t>
      </w:r>
      <w:proofErr w:type="spellEnd"/>
      <w:r w:rsidRPr="00A0303F">
        <w:rPr>
          <w:rFonts w:ascii="Arial" w:hAnsi="Arial" w:cs="Arial"/>
          <w:i/>
          <w:iCs/>
          <w:sz w:val="20"/>
          <w:szCs w:val="20"/>
        </w:rPr>
        <w:t xml:space="preserve"> </w:t>
      </w:r>
      <w:proofErr w:type="spellStart"/>
      <w:r w:rsidRPr="00A0303F">
        <w:rPr>
          <w:rFonts w:ascii="Arial" w:hAnsi="Arial" w:cs="Arial"/>
          <w:i/>
          <w:iCs/>
          <w:sz w:val="20"/>
          <w:szCs w:val="20"/>
        </w:rPr>
        <w:t>the</w:t>
      </w:r>
      <w:proofErr w:type="spellEnd"/>
      <w:r w:rsidRPr="00A0303F">
        <w:rPr>
          <w:rFonts w:ascii="Arial" w:hAnsi="Arial" w:cs="Arial"/>
          <w:i/>
          <w:iCs/>
          <w:sz w:val="20"/>
          <w:szCs w:val="20"/>
        </w:rPr>
        <w:t xml:space="preserve"> “</w:t>
      </w:r>
      <w:proofErr w:type="spellStart"/>
      <w:r w:rsidRPr="00A0303F">
        <w:rPr>
          <w:rFonts w:ascii="Arial" w:hAnsi="Arial" w:cs="Arial"/>
          <w:i/>
          <w:iCs/>
          <w:sz w:val="20"/>
          <w:szCs w:val="20"/>
        </w:rPr>
        <w:t>Fairer</w:t>
      </w:r>
      <w:proofErr w:type="spellEnd"/>
      <w:r w:rsidRPr="00A0303F">
        <w:rPr>
          <w:rFonts w:ascii="Arial" w:hAnsi="Arial" w:cs="Arial"/>
          <w:i/>
          <w:iCs/>
          <w:sz w:val="20"/>
          <w:szCs w:val="20"/>
        </w:rPr>
        <w:t xml:space="preserve">” Sex? </w:t>
      </w:r>
      <w:proofErr w:type="spellStart"/>
      <w:r w:rsidRPr="00A0303F">
        <w:rPr>
          <w:rFonts w:ascii="Arial" w:hAnsi="Arial" w:cs="Arial"/>
          <w:i/>
          <w:iCs/>
          <w:sz w:val="20"/>
          <w:szCs w:val="20"/>
        </w:rPr>
        <w:t>Corruption</w:t>
      </w:r>
      <w:proofErr w:type="spellEnd"/>
      <w:r w:rsidRPr="00A0303F">
        <w:rPr>
          <w:rFonts w:ascii="Arial" w:hAnsi="Arial" w:cs="Arial"/>
          <w:i/>
          <w:iCs/>
          <w:sz w:val="20"/>
          <w:szCs w:val="20"/>
        </w:rPr>
        <w:t xml:space="preserve"> and </w:t>
      </w:r>
      <w:proofErr w:type="spellStart"/>
      <w:r w:rsidRPr="00A0303F">
        <w:rPr>
          <w:rFonts w:ascii="Arial" w:hAnsi="Arial" w:cs="Arial"/>
          <w:i/>
          <w:iCs/>
          <w:sz w:val="20"/>
          <w:szCs w:val="20"/>
        </w:rPr>
        <w:t>Women</w:t>
      </w:r>
      <w:proofErr w:type="spellEnd"/>
      <w:r w:rsidRPr="00A0303F">
        <w:rPr>
          <w:rFonts w:ascii="Arial" w:hAnsi="Arial" w:cs="Arial"/>
          <w:i/>
          <w:iCs/>
          <w:sz w:val="20"/>
          <w:szCs w:val="20"/>
        </w:rPr>
        <w:t xml:space="preserve"> in </w:t>
      </w:r>
      <w:proofErr w:type="spellStart"/>
      <w:r w:rsidRPr="00A0303F">
        <w:rPr>
          <w:rFonts w:ascii="Arial" w:hAnsi="Arial" w:cs="Arial"/>
          <w:i/>
          <w:iCs/>
          <w:sz w:val="20"/>
          <w:szCs w:val="20"/>
        </w:rPr>
        <w:t>Government</w:t>
      </w:r>
      <w:proofErr w:type="spellEnd"/>
      <w:r w:rsidRPr="00A0303F">
        <w:rPr>
          <w:rFonts w:ascii="Arial" w:hAnsi="Arial" w:cs="Arial"/>
          <w:sz w:val="20"/>
          <w:szCs w:val="20"/>
        </w:rPr>
        <w:t xml:space="preserve">, </w:t>
      </w:r>
      <w:proofErr w:type="spellStart"/>
      <w:r w:rsidRPr="00A0303F">
        <w:rPr>
          <w:rFonts w:ascii="Arial" w:hAnsi="Arial" w:cs="Arial"/>
          <w:sz w:val="20"/>
          <w:szCs w:val="20"/>
        </w:rPr>
        <w:t>Policy</w:t>
      </w:r>
      <w:proofErr w:type="spellEnd"/>
      <w:r w:rsidRPr="00A0303F">
        <w:rPr>
          <w:rFonts w:ascii="Arial" w:hAnsi="Arial" w:cs="Arial"/>
          <w:sz w:val="20"/>
          <w:szCs w:val="20"/>
        </w:rPr>
        <w:t xml:space="preserve"> </w:t>
      </w:r>
      <w:proofErr w:type="spellStart"/>
      <w:r w:rsidRPr="00A0303F">
        <w:rPr>
          <w:rFonts w:ascii="Arial" w:hAnsi="Arial" w:cs="Arial"/>
          <w:sz w:val="20"/>
          <w:szCs w:val="20"/>
        </w:rPr>
        <w:t>Research</w:t>
      </w:r>
      <w:proofErr w:type="spellEnd"/>
      <w:r w:rsidRPr="00A0303F">
        <w:rPr>
          <w:rFonts w:ascii="Arial" w:hAnsi="Arial" w:cs="Arial"/>
          <w:sz w:val="20"/>
          <w:szCs w:val="20"/>
        </w:rPr>
        <w:t xml:space="preserve"> </w:t>
      </w:r>
      <w:proofErr w:type="spellStart"/>
      <w:r w:rsidRPr="00A0303F">
        <w:rPr>
          <w:rFonts w:ascii="Arial" w:hAnsi="Arial" w:cs="Arial"/>
          <w:sz w:val="20"/>
          <w:szCs w:val="20"/>
        </w:rPr>
        <w:t>Report</w:t>
      </w:r>
      <w:proofErr w:type="spellEnd"/>
      <w:r w:rsidRPr="00A0303F">
        <w:rPr>
          <w:rFonts w:ascii="Arial" w:hAnsi="Arial" w:cs="Arial"/>
          <w:sz w:val="20"/>
          <w:szCs w:val="20"/>
        </w:rPr>
        <w:t xml:space="preserve"> </w:t>
      </w:r>
      <w:proofErr w:type="spellStart"/>
      <w:r w:rsidRPr="00A0303F">
        <w:rPr>
          <w:rFonts w:ascii="Arial" w:hAnsi="Arial" w:cs="Arial"/>
          <w:sz w:val="20"/>
          <w:szCs w:val="20"/>
        </w:rPr>
        <w:t>on</w:t>
      </w:r>
      <w:proofErr w:type="spellEnd"/>
      <w:r w:rsidRPr="00A0303F">
        <w:rPr>
          <w:rFonts w:ascii="Arial" w:hAnsi="Arial" w:cs="Arial"/>
          <w:sz w:val="20"/>
          <w:szCs w:val="20"/>
        </w:rPr>
        <w:t xml:space="preserve"> </w:t>
      </w:r>
      <w:proofErr w:type="spellStart"/>
      <w:r w:rsidRPr="00A0303F">
        <w:rPr>
          <w:rFonts w:ascii="Arial" w:hAnsi="Arial" w:cs="Arial"/>
          <w:sz w:val="20"/>
          <w:szCs w:val="20"/>
        </w:rPr>
        <w:t>Gender</w:t>
      </w:r>
      <w:proofErr w:type="spellEnd"/>
      <w:r w:rsidRPr="00A0303F">
        <w:rPr>
          <w:rFonts w:ascii="Arial" w:hAnsi="Arial" w:cs="Arial"/>
          <w:sz w:val="20"/>
          <w:szCs w:val="20"/>
        </w:rPr>
        <w:t xml:space="preserve"> and </w:t>
      </w:r>
      <w:proofErr w:type="spellStart"/>
      <w:r w:rsidRPr="00A0303F">
        <w:rPr>
          <w:rFonts w:ascii="Arial" w:hAnsi="Arial" w:cs="Arial"/>
          <w:sz w:val="20"/>
          <w:szCs w:val="20"/>
        </w:rPr>
        <w:t>Development</w:t>
      </w:r>
      <w:proofErr w:type="spellEnd"/>
      <w:r w:rsidRPr="00A0303F">
        <w:rPr>
          <w:rFonts w:ascii="Arial" w:hAnsi="Arial" w:cs="Arial"/>
          <w:sz w:val="20"/>
          <w:szCs w:val="20"/>
        </w:rPr>
        <w:t xml:space="preserve">, </w:t>
      </w:r>
      <w:proofErr w:type="spellStart"/>
      <w:r w:rsidRPr="00A0303F">
        <w:rPr>
          <w:rFonts w:ascii="Arial" w:hAnsi="Arial" w:cs="Arial"/>
          <w:sz w:val="20"/>
          <w:szCs w:val="20"/>
        </w:rPr>
        <w:t>Working</w:t>
      </w:r>
      <w:proofErr w:type="spellEnd"/>
      <w:r w:rsidRPr="00A0303F">
        <w:rPr>
          <w:rFonts w:ascii="Arial" w:hAnsi="Arial" w:cs="Arial"/>
          <w:sz w:val="20"/>
          <w:szCs w:val="20"/>
        </w:rPr>
        <w:t xml:space="preserve"> </w:t>
      </w:r>
      <w:proofErr w:type="spellStart"/>
      <w:r w:rsidRPr="00A0303F">
        <w:rPr>
          <w:rFonts w:ascii="Arial" w:hAnsi="Arial" w:cs="Arial"/>
          <w:sz w:val="20"/>
          <w:szCs w:val="20"/>
        </w:rPr>
        <w:t>Paper</w:t>
      </w:r>
      <w:proofErr w:type="spellEnd"/>
      <w:r w:rsidRPr="00A0303F">
        <w:rPr>
          <w:rFonts w:ascii="Arial" w:hAnsi="Arial" w:cs="Arial"/>
          <w:sz w:val="20"/>
          <w:szCs w:val="20"/>
        </w:rPr>
        <w:t xml:space="preserve"> Series, núm. 4, Washington, </w:t>
      </w:r>
      <w:proofErr w:type="spellStart"/>
      <w:r w:rsidRPr="00A0303F">
        <w:rPr>
          <w:rFonts w:ascii="Arial" w:hAnsi="Arial" w:cs="Arial"/>
          <w:sz w:val="20"/>
          <w:szCs w:val="20"/>
        </w:rPr>
        <w:t>The</w:t>
      </w:r>
      <w:proofErr w:type="spellEnd"/>
      <w:r w:rsidRPr="00A0303F">
        <w:rPr>
          <w:rFonts w:ascii="Arial" w:hAnsi="Arial" w:cs="Arial"/>
          <w:sz w:val="20"/>
          <w:szCs w:val="20"/>
        </w:rPr>
        <w:t xml:space="preserve"> </w:t>
      </w:r>
      <w:proofErr w:type="spellStart"/>
      <w:r w:rsidRPr="00A0303F">
        <w:rPr>
          <w:rFonts w:ascii="Arial" w:hAnsi="Arial" w:cs="Arial"/>
          <w:sz w:val="20"/>
          <w:szCs w:val="20"/>
        </w:rPr>
        <w:t>World</w:t>
      </w:r>
      <w:proofErr w:type="spellEnd"/>
      <w:r w:rsidRPr="00A0303F">
        <w:rPr>
          <w:rFonts w:ascii="Arial" w:hAnsi="Arial" w:cs="Arial"/>
          <w:sz w:val="20"/>
          <w:szCs w:val="20"/>
        </w:rPr>
        <w:t xml:space="preserve"> Bank, 1999.</w:t>
      </w:r>
    </w:p>
  </w:footnote>
  <w:footnote w:id="7">
    <w:p w:rsidR="00575F4A" w:rsidRPr="00A0303F" w:rsidRDefault="00575F4A" w:rsidP="00575F4A">
      <w:pPr>
        <w:pStyle w:val="Sinespaciado"/>
        <w:spacing w:line="276" w:lineRule="auto"/>
        <w:jc w:val="both"/>
        <w:rPr>
          <w:rFonts w:ascii="Arial" w:hAnsi="Arial" w:cs="Arial"/>
        </w:rPr>
      </w:pPr>
      <w:r w:rsidRPr="00A0303F">
        <w:rPr>
          <w:rStyle w:val="Refdenotaalpie"/>
          <w:rFonts w:ascii="Arial" w:hAnsi="Arial" w:cs="Arial"/>
        </w:rPr>
        <w:footnoteRef/>
      </w:r>
      <w:r w:rsidRPr="00A0303F">
        <w:rPr>
          <w:rFonts w:ascii="Arial" w:hAnsi="Arial" w:cs="Arial"/>
          <w:sz w:val="20"/>
          <w:szCs w:val="20"/>
        </w:rPr>
        <w:t xml:space="preserve"> Rodríguez Magda, Rosa María, “Género”, en Cobo, Rosa, Rosa y Ranea, Beatriz (eds.), </w:t>
      </w:r>
      <w:r w:rsidRPr="00A0303F">
        <w:rPr>
          <w:rFonts w:ascii="Arial" w:hAnsi="Arial" w:cs="Arial"/>
          <w:i/>
          <w:iCs/>
          <w:sz w:val="20"/>
          <w:szCs w:val="20"/>
        </w:rPr>
        <w:t>Breve diccionario de feminismo</w:t>
      </w:r>
      <w:r w:rsidRPr="00A0303F">
        <w:rPr>
          <w:rFonts w:ascii="Arial" w:hAnsi="Arial" w:cs="Arial"/>
          <w:sz w:val="20"/>
          <w:szCs w:val="20"/>
        </w:rPr>
        <w:t xml:space="preserve">, Madrid, Los Libros de la Catarata, 2020, p. 119 y </w:t>
      </w:r>
      <w:r w:rsidRPr="00A0303F">
        <w:rPr>
          <w:rFonts w:ascii="Arial" w:hAnsi="Arial" w:cs="Arial"/>
          <w:i/>
          <w:iCs/>
          <w:sz w:val="20"/>
          <w:szCs w:val="20"/>
        </w:rPr>
        <w:t>cfr</w:t>
      </w:r>
      <w:r w:rsidRPr="00A0303F">
        <w:rPr>
          <w:rFonts w:ascii="Arial" w:hAnsi="Arial" w:cs="Arial"/>
          <w:sz w:val="20"/>
          <w:szCs w:val="20"/>
        </w:rPr>
        <w:t xml:space="preserve">. Conway, Jill K., </w:t>
      </w:r>
      <w:proofErr w:type="spellStart"/>
      <w:r w:rsidRPr="00A0303F">
        <w:rPr>
          <w:rFonts w:ascii="Arial" w:hAnsi="Arial" w:cs="Arial"/>
          <w:sz w:val="20"/>
          <w:szCs w:val="20"/>
        </w:rPr>
        <w:t>Bourque</w:t>
      </w:r>
      <w:proofErr w:type="spellEnd"/>
      <w:r w:rsidRPr="00A0303F">
        <w:rPr>
          <w:rFonts w:ascii="Arial" w:hAnsi="Arial" w:cs="Arial"/>
          <w:sz w:val="20"/>
          <w:szCs w:val="20"/>
        </w:rPr>
        <w:t>, Susan C. y Scott, Joan W., “El concepto de género”, en Lamas, Marta (</w:t>
      </w:r>
      <w:proofErr w:type="spellStart"/>
      <w:r w:rsidRPr="00A0303F">
        <w:rPr>
          <w:rFonts w:ascii="Arial" w:hAnsi="Arial" w:cs="Arial"/>
          <w:sz w:val="20"/>
          <w:szCs w:val="20"/>
        </w:rPr>
        <w:t>comp.</w:t>
      </w:r>
      <w:proofErr w:type="spellEnd"/>
      <w:r w:rsidRPr="00A0303F">
        <w:rPr>
          <w:rFonts w:ascii="Arial" w:hAnsi="Arial" w:cs="Arial"/>
          <w:sz w:val="20"/>
          <w:szCs w:val="20"/>
        </w:rPr>
        <w:t xml:space="preserve">), </w:t>
      </w:r>
      <w:r w:rsidRPr="00A0303F">
        <w:rPr>
          <w:rFonts w:ascii="Arial" w:hAnsi="Arial" w:cs="Arial"/>
          <w:i/>
          <w:iCs/>
          <w:sz w:val="20"/>
          <w:szCs w:val="20"/>
        </w:rPr>
        <w:t>El género. La construcción cultural de la diferencia sexual</w:t>
      </w:r>
      <w:r w:rsidRPr="00A0303F">
        <w:rPr>
          <w:rFonts w:ascii="Arial" w:hAnsi="Arial" w:cs="Arial"/>
          <w:sz w:val="20"/>
          <w:szCs w:val="20"/>
        </w:rPr>
        <w:t>, México, Programa Universitario de Estudios de Género, Universidad Nacional Autónoma de México-Miguel Ángel Porrúa, 2013, pp. 21-33.</w:t>
      </w:r>
    </w:p>
  </w:footnote>
  <w:footnote w:id="8">
    <w:p w:rsidR="00575F4A" w:rsidRPr="00A0303F" w:rsidRDefault="00575F4A" w:rsidP="00575F4A">
      <w:pPr>
        <w:pStyle w:val="Sinespaciado"/>
        <w:spacing w:line="276" w:lineRule="auto"/>
        <w:jc w:val="both"/>
        <w:rPr>
          <w:rFonts w:ascii="Arial" w:hAnsi="Arial" w:cs="Arial"/>
          <w:sz w:val="20"/>
          <w:szCs w:val="20"/>
        </w:rPr>
      </w:pPr>
      <w:r w:rsidRPr="00A0303F">
        <w:rPr>
          <w:rStyle w:val="Refdenotaalpie"/>
          <w:rFonts w:ascii="Arial" w:hAnsi="Arial" w:cs="Arial"/>
        </w:rPr>
        <w:footnoteRef/>
      </w:r>
      <w:r w:rsidRPr="00A0303F">
        <w:rPr>
          <w:rFonts w:ascii="Arial" w:hAnsi="Arial" w:cs="Arial"/>
          <w:sz w:val="20"/>
          <w:szCs w:val="20"/>
        </w:rPr>
        <w:t xml:space="preserve"> “Texto íntegro de la resolución de la VIII Cumbre de las Américas en materia de lucha contra la corrupción”. Disponible en: &lt;http://www.worldcomplianceassociation.com/1776/noticia-texto-integro-de-la-resolucion-de-la-viii-cumbre-de-las-americas-en-materia-de-lucha-contra-la-corrupcion.html&gt;.</w:t>
      </w:r>
    </w:p>
  </w:footnote>
  <w:footnote w:id="9">
    <w:p w:rsidR="00575F4A" w:rsidRPr="00A0303F" w:rsidRDefault="00575F4A" w:rsidP="00575F4A">
      <w:pPr>
        <w:pStyle w:val="Sinespaciado"/>
        <w:spacing w:line="276" w:lineRule="auto"/>
        <w:jc w:val="both"/>
        <w:rPr>
          <w:rFonts w:ascii="Arial" w:hAnsi="Arial" w:cs="Arial"/>
          <w:sz w:val="20"/>
          <w:szCs w:val="20"/>
        </w:rPr>
      </w:pPr>
      <w:r w:rsidRPr="00A0303F">
        <w:rPr>
          <w:rStyle w:val="Refdenotaalpie"/>
          <w:rFonts w:ascii="Arial" w:hAnsi="Arial" w:cs="Arial"/>
        </w:rPr>
        <w:footnoteRef/>
      </w:r>
      <w:r w:rsidRPr="00A0303F">
        <w:rPr>
          <w:rFonts w:ascii="Arial" w:hAnsi="Arial" w:cs="Arial"/>
          <w:sz w:val="20"/>
          <w:szCs w:val="20"/>
        </w:rPr>
        <w:t xml:space="preserve"> </w:t>
      </w:r>
      <w:proofErr w:type="spellStart"/>
      <w:r w:rsidRPr="00A0303F">
        <w:rPr>
          <w:rFonts w:ascii="Arial" w:hAnsi="Arial" w:cs="Arial"/>
          <w:sz w:val="20"/>
          <w:szCs w:val="20"/>
        </w:rPr>
        <w:t>Organisation</w:t>
      </w:r>
      <w:proofErr w:type="spellEnd"/>
      <w:r w:rsidRPr="00A0303F">
        <w:rPr>
          <w:rFonts w:ascii="Arial" w:hAnsi="Arial" w:cs="Arial"/>
          <w:sz w:val="20"/>
          <w:szCs w:val="20"/>
        </w:rPr>
        <w:t xml:space="preserve"> </w:t>
      </w:r>
      <w:proofErr w:type="spellStart"/>
      <w:r w:rsidRPr="00A0303F">
        <w:rPr>
          <w:rFonts w:ascii="Arial" w:hAnsi="Arial" w:cs="Arial"/>
          <w:sz w:val="20"/>
          <w:szCs w:val="20"/>
        </w:rPr>
        <w:t>for</w:t>
      </w:r>
      <w:proofErr w:type="spellEnd"/>
      <w:r w:rsidRPr="00A0303F">
        <w:rPr>
          <w:rFonts w:ascii="Arial" w:hAnsi="Arial" w:cs="Arial"/>
          <w:sz w:val="20"/>
          <w:szCs w:val="20"/>
        </w:rPr>
        <w:t xml:space="preserve"> </w:t>
      </w:r>
      <w:proofErr w:type="spellStart"/>
      <w:r w:rsidRPr="00A0303F">
        <w:rPr>
          <w:rFonts w:ascii="Arial" w:hAnsi="Arial" w:cs="Arial"/>
          <w:sz w:val="20"/>
          <w:szCs w:val="20"/>
        </w:rPr>
        <w:t>Economic</w:t>
      </w:r>
      <w:proofErr w:type="spellEnd"/>
      <w:r w:rsidRPr="00A0303F">
        <w:rPr>
          <w:rFonts w:ascii="Arial" w:hAnsi="Arial" w:cs="Arial"/>
          <w:sz w:val="20"/>
          <w:szCs w:val="20"/>
        </w:rPr>
        <w:t xml:space="preserve"> </w:t>
      </w:r>
      <w:proofErr w:type="spellStart"/>
      <w:r w:rsidRPr="00A0303F">
        <w:rPr>
          <w:rFonts w:ascii="Arial" w:hAnsi="Arial" w:cs="Arial"/>
          <w:sz w:val="20"/>
          <w:szCs w:val="20"/>
        </w:rPr>
        <w:t>Co-operation</w:t>
      </w:r>
      <w:proofErr w:type="spellEnd"/>
      <w:r w:rsidRPr="00A0303F">
        <w:rPr>
          <w:rFonts w:ascii="Arial" w:hAnsi="Arial" w:cs="Arial"/>
          <w:sz w:val="20"/>
          <w:szCs w:val="20"/>
        </w:rPr>
        <w:t xml:space="preserve"> and </w:t>
      </w:r>
      <w:proofErr w:type="spellStart"/>
      <w:r w:rsidRPr="00A0303F">
        <w:rPr>
          <w:rFonts w:ascii="Arial" w:hAnsi="Arial" w:cs="Arial"/>
          <w:sz w:val="20"/>
          <w:szCs w:val="20"/>
        </w:rPr>
        <w:t>Development</w:t>
      </w:r>
      <w:proofErr w:type="spellEnd"/>
      <w:r w:rsidRPr="00A0303F">
        <w:rPr>
          <w:rFonts w:ascii="Arial" w:hAnsi="Arial" w:cs="Arial"/>
          <w:sz w:val="20"/>
          <w:szCs w:val="20"/>
        </w:rPr>
        <w:t>, “G20 Anti-</w:t>
      </w:r>
      <w:proofErr w:type="spellStart"/>
      <w:r w:rsidRPr="00A0303F">
        <w:rPr>
          <w:rFonts w:ascii="Arial" w:hAnsi="Arial" w:cs="Arial"/>
          <w:sz w:val="20"/>
          <w:szCs w:val="20"/>
        </w:rPr>
        <w:t>Corruption</w:t>
      </w:r>
      <w:proofErr w:type="spellEnd"/>
      <w:r w:rsidRPr="00A0303F">
        <w:rPr>
          <w:rFonts w:ascii="Arial" w:hAnsi="Arial" w:cs="Arial"/>
          <w:sz w:val="20"/>
          <w:szCs w:val="20"/>
        </w:rPr>
        <w:t xml:space="preserve"> </w:t>
      </w:r>
      <w:proofErr w:type="spellStart"/>
      <w:r w:rsidRPr="00A0303F">
        <w:rPr>
          <w:rFonts w:ascii="Arial" w:hAnsi="Arial" w:cs="Arial"/>
          <w:sz w:val="20"/>
          <w:szCs w:val="20"/>
        </w:rPr>
        <w:t>Working</w:t>
      </w:r>
      <w:proofErr w:type="spellEnd"/>
      <w:r w:rsidRPr="00A0303F">
        <w:rPr>
          <w:rFonts w:ascii="Arial" w:hAnsi="Arial" w:cs="Arial"/>
          <w:sz w:val="20"/>
          <w:szCs w:val="20"/>
        </w:rPr>
        <w:t xml:space="preserve"> </w:t>
      </w:r>
      <w:proofErr w:type="spellStart"/>
      <w:r w:rsidRPr="00A0303F">
        <w:rPr>
          <w:rFonts w:ascii="Arial" w:hAnsi="Arial" w:cs="Arial"/>
          <w:sz w:val="20"/>
          <w:szCs w:val="20"/>
        </w:rPr>
        <w:t>Group</w:t>
      </w:r>
      <w:proofErr w:type="spellEnd"/>
      <w:r w:rsidRPr="00A0303F">
        <w:rPr>
          <w:rFonts w:ascii="Arial" w:hAnsi="Arial" w:cs="Arial"/>
          <w:sz w:val="20"/>
          <w:szCs w:val="20"/>
        </w:rPr>
        <w:t xml:space="preserve"> </w:t>
      </w:r>
      <w:proofErr w:type="spellStart"/>
      <w:r w:rsidRPr="00A0303F">
        <w:rPr>
          <w:rFonts w:ascii="Arial" w:hAnsi="Arial" w:cs="Arial"/>
          <w:sz w:val="20"/>
          <w:szCs w:val="20"/>
        </w:rPr>
        <w:t>Action</w:t>
      </w:r>
      <w:proofErr w:type="spellEnd"/>
      <w:r w:rsidRPr="00A0303F">
        <w:rPr>
          <w:rFonts w:ascii="Arial" w:hAnsi="Arial" w:cs="Arial"/>
          <w:sz w:val="20"/>
          <w:szCs w:val="20"/>
        </w:rPr>
        <w:t xml:space="preserve"> Plan 2019-2021 and </w:t>
      </w:r>
      <w:proofErr w:type="spellStart"/>
      <w:r w:rsidRPr="00A0303F">
        <w:rPr>
          <w:rFonts w:ascii="Arial" w:hAnsi="Arial" w:cs="Arial"/>
          <w:sz w:val="20"/>
          <w:szCs w:val="20"/>
        </w:rPr>
        <w:t>Extract</w:t>
      </w:r>
      <w:proofErr w:type="spellEnd"/>
      <w:r w:rsidRPr="00A0303F">
        <w:rPr>
          <w:rFonts w:ascii="Arial" w:hAnsi="Arial" w:cs="Arial"/>
          <w:sz w:val="20"/>
          <w:szCs w:val="20"/>
        </w:rPr>
        <w:t xml:space="preserve"> </w:t>
      </w:r>
      <w:proofErr w:type="spellStart"/>
      <w:r w:rsidRPr="00A0303F">
        <w:rPr>
          <w:rFonts w:ascii="Arial" w:hAnsi="Arial" w:cs="Arial"/>
          <w:sz w:val="20"/>
          <w:szCs w:val="20"/>
        </w:rPr>
        <w:t>from</w:t>
      </w:r>
      <w:proofErr w:type="spellEnd"/>
      <w:r w:rsidRPr="00A0303F">
        <w:rPr>
          <w:rFonts w:ascii="Arial" w:hAnsi="Arial" w:cs="Arial"/>
          <w:sz w:val="20"/>
          <w:szCs w:val="20"/>
        </w:rPr>
        <w:t xml:space="preserve"> G20 </w:t>
      </w:r>
      <w:proofErr w:type="spellStart"/>
      <w:r w:rsidRPr="00A0303F">
        <w:rPr>
          <w:rFonts w:ascii="Arial" w:hAnsi="Arial" w:cs="Arial"/>
          <w:sz w:val="20"/>
          <w:szCs w:val="20"/>
        </w:rPr>
        <w:t>Leaders</w:t>
      </w:r>
      <w:proofErr w:type="spellEnd"/>
      <w:r w:rsidRPr="00A0303F">
        <w:rPr>
          <w:rFonts w:ascii="Arial" w:hAnsi="Arial" w:cs="Arial"/>
          <w:sz w:val="20"/>
          <w:szCs w:val="20"/>
        </w:rPr>
        <w:t xml:space="preserve"> </w:t>
      </w:r>
      <w:proofErr w:type="spellStart"/>
      <w:r w:rsidRPr="00A0303F">
        <w:rPr>
          <w:rFonts w:ascii="Arial" w:hAnsi="Arial" w:cs="Arial"/>
          <w:sz w:val="20"/>
          <w:szCs w:val="20"/>
        </w:rPr>
        <w:t>Communiqué</w:t>
      </w:r>
      <w:proofErr w:type="spellEnd"/>
      <w:r w:rsidRPr="00A0303F">
        <w:rPr>
          <w:rFonts w:ascii="Arial" w:hAnsi="Arial" w:cs="Arial"/>
          <w:sz w:val="20"/>
          <w:szCs w:val="20"/>
        </w:rPr>
        <w:t>”, 11 de diciembre de 2018, p. 7. Disponible en: &lt;http://www.oecd.org/officialdocuments/publicdisplaydocumentpdf/?cote=DAF/WGB/RD(2018)10&amp;docLanguage=En&gt;. “Corrupción y género: El ACWG [Grupo de Trabajo Anticorrupción] continuará profundizando su comprensión de los vínculos entre género y corrupción, y discutirá posibles acciones. El ACWG también discutirá cómo la dimensión de género podría incluirse en la programación y las políticas anticorrupción.” Traducción propia.</w:t>
      </w:r>
    </w:p>
  </w:footnote>
  <w:footnote w:id="10">
    <w:p w:rsidR="00575F4A" w:rsidRPr="00A0303F" w:rsidRDefault="00575F4A" w:rsidP="00575F4A">
      <w:pPr>
        <w:pStyle w:val="Sinespaciado"/>
        <w:spacing w:line="276" w:lineRule="auto"/>
        <w:jc w:val="both"/>
        <w:rPr>
          <w:rFonts w:ascii="Arial" w:hAnsi="Arial" w:cs="Arial"/>
          <w:sz w:val="20"/>
          <w:szCs w:val="20"/>
        </w:rPr>
      </w:pPr>
      <w:r w:rsidRPr="00A0303F">
        <w:rPr>
          <w:rStyle w:val="Refdenotaalpie"/>
          <w:rFonts w:ascii="Arial" w:hAnsi="Arial" w:cs="Arial"/>
        </w:rPr>
        <w:footnoteRef/>
      </w:r>
      <w:r w:rsidRPr="00A0303F">
        <w:rPr>
          <w:rFonts w:ascii="Arial" w:hAnsi="Arial" w:cs="Arial"/>
          <w:sz w:val="20"/>
          <w:szCs w:val="20"/>
        </w:rPr>
        <w:t xml:space="preserve"> Vázquez Valencia, Luis Daniel, </w:t>
      </w:r>
      <w:r w:rsidRPr="00A0303F">
        <w:rPr>
          <w:rFonts w:ascii="Arial" w:hAnsi="Arial" w:cs="Arial"/>
          <w:i/>
          <w:iCs/>
          <w:sz w:val="20"/>
          <w:szCs w:val="20"/>
        </w:rPr>
        <w:t>Corrupción y derechos humanos. ¿Por dónde comenzar la estrategia anticorrupción?</w:t>
      </w:r>
      <w:r w:rsidRPr="00A0303F">
        <w:rPr>
          <w:rFonts w:ascii="Arial" w:hAnsi="Arial" w:cs="Arial"/>
          <w:sz w:val="20"/>
          <w:szCs w:val="20"/>
        </w:rPr>
        <w:t xml:space="preserve">, Nueva York, Peter Lang </w:t>
      </w:r>
      <w:proofErr w:type="spellStart"/>
      <w:r w:rsidRPr="00A0303F">
        <w:rPr>
          <w:rFonts w:ascii="Arial" w:hAnsi="Arial" w:cs="Arial"/>
          <w:sz w:val="20"/>
          <w:szCs w:val="20"/>
        </w:rPr>
        <w:t>Publishig</w:t>
      </w:r>
      <w:proofErr w:type="spellEnd"/>
      <w:r w:rsidRPr="00A0303F">
        <w:rPr>
          <w:rFonts w:ascii="Arial" w:hAnsi="Arial" w:cs="Arial"/>
          <w:sz w:val="20"/>
          <w:szCs w:val="20"/>
        </w:rPr>
        <w:t>, 2018, p. 178.</w:t>
      </w:r>
    </w:p>
  </w:footnote>
  <w:footnote w:id="11">
    <w:p w:rsidR="00575F4A" w:rsidRPr="00A0303F" w:rsidRDefault="00575F4A" w:rsidP="00575F4A">
      <w:pPr>
        <w:pStyle w:val="Sinespaciado"/>
        <w:spacing w:line="276" w:lineRule="auto"/>
        <w:jc w:val="both"/>
        <w:rPr>
          <w:rFonts w:ascii="Arial" w:hAnsi="Arial" w:cs="Arial"/>
        </w:rPr>
      </w:pPr>
      <w:r w:rsidRPr="00A0303F">
        <w:rPr>
          <w:rStyle w:val="Refdenotaalpie"/>
          <w:rFonts w:ascii="Arial" w:hAnsi="Arial" w:cs="Arial"/>
        </w:rPr>
        <w:footnoteRef/>
      </w:r>
      <w:r w:rsidRPr="00A0303F">
        <w:rPr>
          <w:rFonts w:ascii="Arial" w:hAnsi="Arial" w:cs="Arial"/>
          <w:sz w:val="20"/>
          <w:szCs w:val="20"/>
        </w:rPr>
        <w:t xml:space="preserve"> </w:t>
      </w:r>
      <w:r w:rsidRPr="00A0303F">
        <w:rPr>
          <w:rFonts w:ascii="Arial" w:hAnsi="Arial" w:cs="Arial"/>
          <w:i/>
          <w:iCs/>
          <w:sz w:val="20"/>
          <w:szCs w:val="20"/>
        </w:rPr>
        <w:t>#</w:t>
      </w:r>
      <w:proofErr w:type="spellStart"/>
      <w:r w:rsidRPr="00A0303F">
        <w:rPr>
          <w:rFonts w:ascii="Arial" w:hAnsi="Arial" w:cs="Arial"/>
          <w:i/>
          <w:iCs/>
          <w:sz w:val="20"/>
          <w:szCs w:val="20"/>
        </w:rPr>
        <w:t>Corruptiontoo</w:t>
      </w:r>
      <w:proofErr w:type="spellEnd"/>
      <w:r w:rsidRPr="00A0303F">
        <w:rPr>
          <w:rFonts w:ascii="Arial" w:hAnsi="Arial" w:cs="Arial"/>
          <w:i/>
          <w:iCs/>
          <w:sz w:val="20"/>
          <w:szCs w:val="20"/>
        </w:rPr>
        <w:t xml:space="preserve">: </w:t>
      </w:r>
      <w:proofErr w:type="spellStart"/>
      <w:r w:rsidRPr="00A0303F">
        <w:rPr>
          <w:rFonts w:ascii="Arial" w:hAnsi="Arial" w:cs="Arial"/>
          <w:i/>
          <w:iCs/>
          <w:sz w:val="20"/>
          <w:szCs w:val="20"/>
        </w:rPr>
        <w:t>Why</w:t>
      </w:r>
      <w:proofErr w:type="spellEnd"/>
      <w:r w:rsidRPr="00A0303F">
        <w:rPr>
          <w:rFonts w:ascii="Arial" w:hAnsi="Arial" w:cs="Arial"/>
          <w:i/>
          <w:iCs/>
          <w:sz w:val="20"/>
          <w:szCs w:val="20"/>
        </w:rPr>
        <w:t xml:space="preserve"> </w:t>
      </w:r>
      <w:proofErr w:type="spellStart"/>
      <w:r>
        <w:rPr>
          <w:rFonts w:ascii="Arial" w:hAnsi="Arial" w:cs="Arial"/>
          <w:i/>
          <w:iCs/>
          <w:sz w:val="20"/>
          <w:szCs w:val="20"/>
        </w:rPr>
        <w:t>G</w:t>
      </w:r>
      <w:r w:rsidRPr="00A0303F">
        <w:rPr>
          <w:rFonts w:ascii="Arial" w:hAnsi="Arial" w:cs="Arial"/>
          <w:i/>
          <w:iCs/>
          <w:sz w:val="20"/>
          <w:szCs w:val="20"/>
        </w:rPr>
        <w:t>ender</w:t>
      </w:r>
      <w:proofErr w:type="spellEnd"/>
      <w:r w:rsidRPr="00A0303F">
        <w:rPr>
          <w:rFonts w:ascii="Arial" w:hAnsi="Arial" w:cs="Arial"/>
          <w:i/>
          <w:iCs/>
          <w:sz w:val="20"/>
          <w:szCs w:val="20"/>
        </w:rPr>
        <w:t xml:space="preserve"> </w:t>
      </w:r>
      <w:proofErr w:type="spellStart"/>
      <w:r>
        <w:rPr>
          <w:rFonts w:ascii="Arial" w:hAnsi="Arial" w:cs="Arial"/>
          <w:i/>
          <w:iCs/>
          <w:sz w:val="20"/>
          <w:szCs w:val="20"/>
        </w:rPr>
        <w:t>M</w:t>
      </w:r>
      <w:r w:rsidRPr="00A0303F">
        <w:rPr>
          <w:rFonts w:ascii="Arial" w:hAnsi="Arial" w:cs="Arial"/>
          <w:i/>
          <w:iCs/>
          <w:sz w:val="20"/>
          <w:szCs w:val="20"/>
        </w:rPr>
        <w:t>atters</w:t>
      </w:r>
      <w:proofErr w:type="spellEnd"/>
      <w:r w:rsidRPr="00A0303F">
        <w:rPr>
          <w:rFonts w:ascii="Arial" w:hAnsi="Arial" w:cs="Arial"/>
          <w:i/>
          <w:iCs/>
          <w:sz w:val="20"/>
          <w:szCs w:val="20"/>
        </w:rPr>
        <w:t xml:space="preserve"> </w:t>
      </w:r>
      <w:proofErr w:type="spellStart"/>
      <w:r w:rsidRPr="00A0303F">
        <w:rPr>
          <w:rFonts w:ascii="Arial" w:hAnsi="Arial" w:cs="Arial"/>
          <w:i/>
          <w:iCs/>
          <w:sz w:val="20"/>
          <w:szCs w:val="20"/>
        </w:rPr>
        <w:t>for</w:t>
      </w:r>
      <w:proofErr w:type="spellEnd"/>
      <w:r w:rsidRPr="00A0303F">
        <w:rPr>
          <w:rFonts w:ascii="Arial" w:hAnsi="Arial" w:cs="Arial"/>
          <w:i/>
          <w:iCs/>
          <w:sz w:val="20"/>
          <w:szCs w:val="20"/>
        </w:rPr>
        <w:t xml:space="preserve"> </w:t>
      </w:r>
      <w:r>
        <w:rPr>
          <w:rFonts w:ascii="Arial" w:hAnsi="Arial" w:cs="Arial"/>
          <w:i/>
          <w:iCs/>
          <w:sz w:val="20"/>
          <w:szCs w:val="20"/>
        </w:rPr>
        <w:t>A</w:t>
      </w:r>
      <w:r w:rsidRPr="00A0303F">
        <w:rPr>
          <w:rFonts w:ascii="Arial" w:hAnsi="Arial" w:cs="Arial"/>
          <w:i/>
          <w:iCs/>
          <w:sz w:val="20"/>
          <w:szCs w:val="20"/>
        </w:rPr>
        <w:t>nti-</w:t>
      </w:r>
      <w:proofErr w:type="spellStart"/>
      <w:r>
        <w:rPr>
          <w:rFonts w:ascii="Arial" w:hAnsi="Arial" w:cs="Arial"/>
          <w:i/>
          <w:iCs/>
          <w:sz w:val="20"/>
          <w:szCs w:val="20"/>
        </w:rPr>
        <w:t>C</w:t>
      </w:r>
      <w:r w:rsidRPr="00A0303F">
        <w:rPr>
          <w:rFonts w:ascii="Arial" w:hAnsi="Arial" w:cs="Arial"/>
          <w:i/>
          <w:iCs/>
          <w:sz w:val="20"/>
          <w:szCs w:val="20"/>
        </w:rPr>
        <w:t>orruption</w:t>
      </w:r>
      <w:proofErr w:type="spellEnd"/>
      <w:r w:rsidRPr="00A0303F">
        <w:rPr>
          <w:rFonts w:ascii="Arial" w:hAnsi="Arial" w:cs="Arial"/>
          <w:sz w:val="20"/>
          <w:szCs w:val="20"/>
        </w:rPr>
        <w:t>. Disponible en: &lt;https://civil-20.org/c20/wp-content/uploads/2018/10/Joint-Statement-Gender-and-Corruption-1.pdf&gt;.</w:t>
      </w:r>
    </w:p>
  </w:footnote>
  <w:footnote w:id="12">
    <w:p w:rsidR="00575F4A" w:rsidRPr="00A0303F" w:rsidRDefault="00575F4A" w:rsidP="00575F4A">
      <w:pPr>
        <w:pStyle w:val="Sinespaciado"/>
        <w:spacing w:line="276" w:lineRule="auto"/>
        <w:jc w:val="both"/>
        <w:rPr>
          <w:rFonts w:ascii="Arial" w:hAnsi="Arial" w:cs="Arial"/>
        </w:rPr>
      </w:pPr>
      <w:r w:rsidRPr="00A0303F">
        <w:rPr>
          <w:rStyle w:val="Refdenotaalpie"/>
          <w:rFonts w:ascii="Arial" w:hAnsi="Arial" w:cs="Arial"/>
        </w:rPr>
        <w:footnoteRef/>
      </w:r>
      <w:r w:rsidRPr="00A0303F">
        <w:rPr>
          <w:rFonts w:ascii="Arial" w:hAnsi="Arial" w:cs="Arial"/>
          <w:sz w:val="20"/>
          <w:szCs w:val="20"/>
        </w:rPr>
        <w:t xml:space="preserve"> </w:t>
      </w:r>
      <w:r w:rsidRPr="00A0303F">
        <w:rPr>
          <w:rFonts w:ascii="Arial" w:hAnsi="Arial" w:cs="Arial"/>
          <w:i/>
          <w:iCs/>
          <w:sz w:val="20"/>
          <w:szCs w:val="20"/>
        </w:rPr>
        <w:t>Cfr.</w:t>
      </w:r>
      <w:r w:rsidRPr="00A0303F">
        <w:rPr>
          <w:rFonts w:ascii="Arial" w:hAnsi="Arial" w:cs="Arial"/>
          <w:sz w:val="20"/>
          <w:szCs w:val="20"/>
        </w:rPr>
        <w:t xml:space="preserve"> </w:t>
      </w:r>
      <w:proofErr w:type="spellStart"/>
      <w:r w:rsidRPr="00A0303F">
        <w:rPr>
          <w:rFonts w:ascii="Arial" w:hAnsi="Arial" w:cs="Arial"/>
          <w:sz w:val="20"/>
          <w:szCs w:val="20"/>
        </w:rPr>
        <w:t>Ferreria</w:t>
      </w:r>
      <w:proofErr w:type="spellEnd"/>
      <w:r w:rsidRPr="00A0303F">
        <w:rPr>
          <w:rFonts w:ascii="Arial" w:hAnsi="Arial" w:cs="Arial"/>
          <w:sz w:val="20"/>
          <w:szCs w:val="20"/>
        </w:rPr>
        <w:t xml:space="preserve">, Dalia </w:t>
      </w:r>
      <w:r w:rsidRPr="00A0303F">
        <w:rPr>
          <w:rFonts w:ascii="Arial" w:hAnsi="Arial" w:cs="Arial"/>
          <w:i/>
          <w:iCs/>
          <w:sz w:val="20"/>
          <w:szCs w:val="20"/>
        </w:rPr>
        <w:t>et al</w:t>
      </w:r>
      <w:r w:rsidRPr="00A0303F">
        <w:rPr>
          <w:rFonts w:ascii="Arial" w:hAnsi="Arial" w:cs="Arial"/>
          <w:sz w:val="20"/>
          <w:szCs w:val="20"/>
        </w:rPr>
        <w:t xml:space="preserve">., </w:t>
      </w:r>
      <w:proofErr w:type="spellStart"/>
      <w:r w:rsidRPr="00A0303F">
        <w:rPr>
          <w:rFonts w:ascii="Arial" w:hAnsi="Arial" w:cs="Arial"/>
          <w:i/>
          <w:iCs/>
          <w:sz w:val="20"/>
          <w:szCs w:val="20"/>
        </w:rPr>
        <w:t>Gender</w:t>
      </w:r>
      <w:proofErr w:type="spellEnd"/>
      <w:r w:rsidRPr="00A0303F">
        <w:rPr>
          <w:rFonts w:ascii="Arial" w:hAnsi="Arial" w:cs="Arial"/>
          <w:i/>
          <w:iCs/>
          <w:sz w:val="20"/>
          <w:szCs w:val="20"/>
        </w:rPr>
        <w:t xml:space="preserve"> and </w:t>
      </w:r>
      <w:proofErr w:type="spellStart"/>
      <w:r w:rsidRPr="00A0303F">
        <w:rPr>
          <w:rFonts w:ascii="Arial" w:hAnsi="Arial" w:cs="Arial"/>
          <w:i/>
          <w:iCs/>
          <w:sz w:val="20"/>
          <w:szCs w:val="20"/>
        </w:rPr>
        <w:t>Corruption</w:t>
      </w:r>
      <w:proofErr w:type="spellEnd"/>
      <w:r w:rsidRPr="00A0303F">
        <w:rPr>
          <w:rFonts w:ascii="Arial" w:hAnsi="Arial" w:cs="Arial"/>
          <w:i/>
          <w:iCs/>
          <w:sz w:val="20"/>
          <w:szCs w:val="20"/>
        </w:rPr>
        <w:t xml:space="preserve"> in </w:t>
      </w:r>
      <w:proofErr w:type="spellStart"/>
      <w:r w:rsidRPr="00A0303F">
        <w:rPr>
          <w:rFonts w:ascii="Arial" w:hAnsi="Arial" w:cs="Arial"/>
          <w:i/>
          <w:iCs/>
          <w:sz w:val="20"/>
          <w:szCs w:val="20"/>
        </w:rPr>
        <w:t>Latin</w:t>
      </w:r>
      <w:proofErr w:type="spellEnd"/>
      <w:r w:rsidRPr="00A0303F">
        <w:rPr>
          <w:rFonts w:ascii="Arial" w:hAnsi="Arial" w:cs="Arial"/>
          <w:i/>
          <w:iCs/>
          <w:sz w:val="20"/>
          <w:szCs w:val="20"/>
        </w:rPr>
        <w:t xml:space="preserve"> </w:t>
      </w:r>
      <w:proofErr w:type="spellStart"/>
      <w:r w:rsidRPr="00A0303F">
        <w:rPr>
          <w:rFonts w:ascii="Arial" w:hAnsi="Arial" w:cs="Arial"/>
          <w:i/>
          <w:iCs/>
          <w:sz w:val="20"/>
          <w:szCs w:val="20"/>
        </w:rPr>
        <w:t>America</w:t>
      </w:r>
      <w:proofErr w:type="spellEnd"/>
      <w:r w:rsidRPr="00A0303F">
        <w:rPr>
          <w:rFonts w:ascii="Arial" w:hAnsi="Arial" w:cs="Arial"/>
          <w:i/>
          <w:iCs/>
          <w:sz w:val="20"/>
          <w:szCs w:val="20"/>
        </w:rPr>
        <w:t xml:space="preserve">. </w:t>
      </w:r>
      <w:proofErr w:type="spellStart"/>
      <w:r w:rsidRPr="00A0303F">
        <w:rPr>
          <w:rFonts w:ascii="Arial" w:hAnsi="Arial" w:cs="Arial"/>
          <w:i/>
          <w:iCs/>
          <w:sz w:val="20"/>
          <w:szCs w:val="20"/>
        </w:rPr>
        <w:t>Is</w:t>
      </w:r>
      <w:proofErr w:type="spellEnd"/>
      <w:r w:rsidRPr="00A0303F">
        <w:rPr>
          <w:rFonts w:ascii="Arial" w:hAnsi="Arial" w:cs="Arial"/>
          <w:i/>
          <w:iCs/>
          <w:sz w:val="20"/>
          <w:szCs w:val="20"/>
        </w:rPr>
        <w:t xml:space="preserve"> </w:t>
      </w:r>
      <w:proofErr w:type="spellStart"/>
      <w:r w:rsidRPr="00A0303F">
        <w:rPr>
          <w:rFonts w:ascii="Arial" w:hAnsi="Arial" w:cs="Arial"/>
          <w:i/>
          <w:iCs/>
          <w:sz w:val="20"/>
          <w:szCs w:val="20"/>
        </w:rPr>
        <w:t>there</w:t>
      </w:r>
      <w:proofErr w:type="spellEnd"/>
      <w:r w:rsidRPr="00A0303F">
        <w:rPr>
          <w:rFonts w:ascii="Arial" w:hAnsi="Arial" w:cs="Arial"/>
          <w:i/>
          <w:iCs/>
          <w:sz w:val="20"/>
          <w:szCs w:val="20"/>
        </w:rPr>
        <w:t xml:space="preserve"> a link?</w:t>
      </w:r>
      <w:r w:rsidRPr="00A0303F">
        <w:rPr>
          <w:rFonts w:ascii="Arial" w:hAnsi="Arial" w:cs="Arial"/>
          <w:sz w:val="20"/>
          <w:szCs w:val="20"/>
        </w:rPr>
        <w:t>, Panam</w:t>
      </w:r>
      <w:r>
        <w:rPr>
          <w:rFonts w:ascii="Arial" w:hAnsi="Arial" w:cs="Arial"/>
          <w:sz w:val="20"/>
          <w:szCs w:val="20"/>
        </w:rPr>
        <w:t>á</w:t>
      </w:r>
      <w:r w:rsidRPr="00A0303F">
        <w:rPr>
          <w:rFonts w:ascii="Arial" w:hAnsi="Arial" w:cs="Arial"/>
          <w:sz w:val="20"/>
          <w:szCs w:val="20"/>
        </w:rPr>
        <w:t xml:space="preserve">, </w:t>
      </w:r>
      <w:proofErr w:type="spellStart"/>
      <w:r w:rsidRPr="00A0303F">
        <w:rPr>
          <w:rFonts w:ascii="Arial" w:hAnsi="Arial" w:cs="Arial"/>
          <w:sz w:val="20"/>
          <w:szCs w:val="20"/>
        </w:rPr>
        <w:t>United</w:t>
      </w:r>
      <w:proofErr w:type="spellEnd"/>
      <w:r w:rsidRPr="00A0303F">
        <w:rPr>
          <w:rFonts w:ascii="Arial" w:hAnsi="Arial" w:cs="Arial"/>
          <w:sz w:val="20"/>
          <w:szCs w:val="20"/>
        </w:rPr>
        <w:t xml:space="preserve"> </w:t>
      </w:r>
      <w:proofErr w:type="spellStart"/>
      <w:r w:rsidRPr="00A0303F">
        <w:rPr>
          <w:rFonts w:ascii="Arial" w:hAnsi="Arial" w:cs="Arial"/>
          <w:sz w:val="20"/>
          <w:szCs w:val="20"/>
        </w:rPr>
        <w:t>Nations</w:t>
      </w:r>
      <w:proofErr w:type="spellEnd"/>
      <w:r w:rsidRPr="00A0303F">
        <w:rPr>
          <w:rFonts w:ascii="Arial" w:hAnsi="Arial" w:cs="Arial"/>
          <w:sz w:val="20"/>
          <w:szCs w:val="20"/>
        </w:rPr>
        <w:t xml:space="preserve"> </w:t>
      </w:r>
      <w:proofErr w:type="spellStart"/>
      <w:r w:rsidRPr="00A0303F">
        <w:rPr>
          <w:rFonts w:ascii="Arial" w:hAnsi="Arial" w:cs="Arial"/>
          <w:sz w:val="20"/>
          <w:szCs w:val="20"/>
        </w:rPr>
        <w:t>Development</w:t>
      </w:r>
      <w:proofErr w:type="spellEnd"/>
      <w:r w:rsidRPr="00A0303F">
        <w:rPr>
          <w:rFonts w:ascii="Arial" w:hAnsi="Arial" w:cs="Arial"/>
          <w:sz w:val="20"/>
          <w:szCs w:val="20"/>
        </w:rPr>
        <w:t xml:space="preserve"> </w:t>
      </w:r>
      <w:proofErr w:type="spellStart"/>
      <w:r w:rsidRPr="00A0303F">
        <w:rPr>
          <w:rFonts w:ascii="Arial" w:hAnsi="Arial" w:cs="Arial"/>
          <w:sz w:val="20"/>
          <w:szCs w:val="20"/>
        </w:rPr>
        <w:t>Programme</w:t>
      </w:r>
      <w:proofErr w:type="spellEnd"/>
      <w:r w:rsidRPr="00A0303F">
        <w:rPr>
          <w:rFonts w:ascii="Arial" w:hAnsi="Arial" w:cs="Arial"/>
          <w:sz w:val="20"/>
          <w:szCs w:val="20"/>
        </w:rPr>
        <w:t>, 2014.</w:t>
      </w:r>
    </w:p>
  </w:footnote>
  <w:footnote w:id="13">
    <w:p w:rsidR="00575F4A" w:rsidRPr="00A0303F" w:rsidRDefault="00575F4A" w:rsidP="00575F4A">
      <w:pPr>
        <w:pStyle w:val="Sinespaciado"/>
        <w:spacing w:line="276" w:lineRule="auto"/>
        <w:jc w:val="both"/>
        <w:rPr>
          <w:rFonts w:ascii="Arial" w:hAnsi="Arial" w:cs="Arial"/>
        </w:rPr>
      </w:pPr>
      <w:r w:rsidRPr="00A0303F">
        <w:rPr>
          <w:rStyle w:val="Refdenotaalpie"/>
          <w:rFonts w:ascii="Arial" w:hAnsi="Arial" w:cs="Arial"/>
        </w:rPr>
        <w:footnoteRef/>
      </w:r>
      <w:r w:rsidRPr="00A0303F">
        <w:rPr>
          <w:rFonts w:ascii="Arial" w:hAnsi="Arial" w:cs="Arial"/>
          <w:sz w:val="20"/>
          <w:szCs w:val="20"/>
        </w:rPr>
        <w:t xml:space="preserve"> </w:t>
      </w:r>
      <w:proofErr w:type="spellStart"/>
      <w:r w:rsidRPr="00A0303F">
        <w:rPr>
          <w:rFonts w:ascii="Arial" w:hAnsi="Arial" w:cs="Arial"/>
          <w:sz w:val="20"/>
          <w:szCs w:val="20"/>
        </w:rPr>
        <w:t>Transparency</w:t>
      </w:r>
      <w:proofErr w:type="spellEnd"/>
      <w:r w:rsidRPr="00A0303F">
        <w:rPr>
          <w:rFonts w:ascii="Arial" w:hAnsi="Arial" w:cs="Arial"/>
          <w:sz w:val="20"/>
          <w:szCs w:val="20"/>
        </w:rPr>
        <w:t xml:space="preserve"> Internacional, “Género y corrupción. Recomendaciones ante el G-20”, mayo, 2019. Disponible en: &lt;https://www.tm.org.mx/wp-content/uploads/2019/05/GENDER-AND-CORRUPTION-Transparency-International-G20-2019-ESP-1.pdf&gt;.</w:t>
      </w:r>
    </w:p>
  </w:footnote>
  <w:footnote w:id="14">
    <w:p w:rsidR="00575F4A" w:rsidRPr="00A0303F" w:rsidRDefault="00575F4A" w:rsidP="00575F4A">
      <w:pPr>
        <w:pStyle w:val="Sinespaciado"/>
        <w:spacing w:line="276" w:lineRule="auto"/>
        <w:jc w:val="both"/>
        <w:rPr>
          <w:rFonts w:ascii="Arial" w:hAnsi="Arial" w:cs="Arial"/>
        </w:rPr>
      </w:pPr>
      <w:r w:rsidRPr="00A0303F">
        <w:rPr>
          <w:rStyle w:val="Refdenotaalpie"/>
          <w:rFonts w:ascii="Arial" w:hAnsi="Arial" w:cs="Arial"/>
        </w:rPr>
        <w:footnoteRef/>
      </w:r>
      <w:r w:rsidRPr="00A0303F">
        <w:rPr>
          <w:rFonts w:ascii="Arial" w:hAnsi="Arial" w:cs="Arial"/>
          <w:sz w:val="20"/>
          <w:szCs w:val="20"/>
        </w:rPr>
        <w:t xml:space="preserve"> Solano López, Ana Linda, </w:t>
      </w:r>
      <w:r w:rsidRPr="00A0303F">
        <w:rPr>
          <w:rFonts w:ascii="Arial" w:hAnsi="Arial" w:cs="Arial"/>
          <w:i/>
          <w:iCs/>
          <w:sz w:val="20"/>
          <w:szCs w:val="20"/>
        </w:rPr>
        <w:t>Mujer y corrupción: estrategias para abordar los impactos diferenciados de la corrupción en América Latina. Problemática de género y corrupción en América Latina</w:t>
      </w:r>
      <w:r w:rsidRPr="00A0303F">
        <w:rPr>
          <w:rFonts w:ascii="Arial" w:hAnsi="Arial" w:cs="Arial"/>
          <w:sz w:val="20"/>
          <w:szCs w:val="20"/>
        </w:rPr>
        <w:t xml:space="preserve">, </w:t>
      </w:r>
      <w:proofErr w:type="spellStart"/>
      <w:r w:rsidRPr="00A0303F">
        <w:rPr>
          <w:rFonts w:ascii="Arial" w:hAnsi="Arial" w:cs="Arial"/>
          <w:sz w:val="20"/>
          <w:szCs w:val="20"/>
        </w:rPr>
        <w:t>EUROsociAL</w:t>
      </w:r>
      <w:proofErr w:type="spellEnd"/>
      <w:r w:rsidRPr="00A0303F">
        <w:rPr>
          <w:rFonts w:ascii="Arial" w:hAnsi="Arial" w:cs="Arial"/>
          <w:sz w:val="20"/>
          <w:szCs w:val="20"/>
        </w:rPr>
        <w:t>+, 2019, p. 65.</w:t>
      </w:r>
    </w:p>
  </w:footnote>
  <w:footnote w:id="15">
    <w:p w:rsidR="00575F4A" w:rsidRPr="00A0303F" w:rsidRDefault="00575F4A" w:rsidP="00575F4A">
      <w:pPr>
        <w:pStyle w:val="Sinespaciado"/>
        <w:spacing w:line="276" w:lineRule="auto"/>
        <w:jc w:val="both"/>
        <w:rPr>
          <w:rFonts w:ascii="Arial" w:hAnsi="Arial" w:cs="Arial"/>
          <w:sz w:val="20"/>
          <w:szCs w:val="20"/>
        </w:rPr>
      </w:pPr>
      <w:r w:rsidRPr="00A0303F">
        <w:rPr>
          <w:rStyle w:val="Refdenotaalpie"/>
          <w:rFonts w:ascii="Arial" w:hAnsi="Arial" w:cs="Arial"/>
        </w:rPr>
        <w:footnoteRef/>
      </w:r>
      <w:r w:rsidRPr="00A0303F">
        <w:rPr>
          <w:rFonts w:ascii="Arial" w:hAnsi="Arial" w:cs="Arial"/>
          <w:sz w:val="20"/>
          <w:szCs w:val="20"/>
        </w:rPr>
        <w:t xml:space="preserve"> </w:t>
      </w:r>
      <w:r>
        <w:rPr>
          <w:rFonts w:ascii="Arial" w:hAnsi="Arial" w:cs="Arial"/>
          <w:i/>
          <w:iCs/>
          <w:sz w:val="20"/>
          <w:szCs w:val="20"/>
        </w:rPr>
        <w:t>Cfr</w:t>
      </w:r>
      <w:r w:rsidRPr="008452BA">
        <w:rPr>
          <w:rFonts w:ascii="Arial" w:hAnsi="Arial" w:cs="Arial"/>
          <w:sz w:val="20"/>
          <w:szCs w:val="20"/>
        </w:rPr>
        <w:t>.</w:t>
      </w:r>
      <w:r>
        <w:rPr>
          <w:sz w:val="20"/>
          <w:szCs w:val="20"/>
        </w:rPr>
        <w:t xml:space="preserve"> </w:t>
      </w:r>
      <w:r w:rsidRPr="00A0303F">
        <w:rPr>
          <w:rFonts w:ascii="Arial" w:hAnsi="Arial" w:cs="Arial"/>
          <w:sz w:val="20"/>
          <w:szCs w:val="20"/>
        </w:rPr>
        <w:t>Zhang, Sheldon X. y Pineda, Samuel L., “</w:t>
      </w:r>
      <w:proofErr w:type="spellStart"/>
      <w:r w:rsidRPr="00A0303F">
        <w:rPr>
          <w:rFonts w:ascii="Arial" w:hAnsi="Arial" w:cs="Arial"/>
          <w:sz w:val="20"/>
          <w:szCs w:val="20"/>
        </w:rPr>
        <w:t>Corruption</w:t>
      </w:r>
      <w:proofErr w:type="spellEnd"/>
      <w:r w:rsidRPr="00A0303F">
        <w:rPr>
          <w:rFonts w:ascii="Arial" w:hAnsi="Arial" w:cs="Arial"/>
          <w:sz w:val="20"/>
          <w:szCs w:val="20"/>
        </w:rPr>
        <w:t xml:space="preserve"> as a Causal Factor in Human </w:t>
      </w:r>
      <w:proofErr w:type="spellStart"/>
      <w:r w:rsidRPr="00A0303F">
        <w:rPr>
          <w:rFonts w:ascii="Arial" w:hAnsi="Arial" w:cs="Arial"/>
          <w:sz w:val="20"/>
          <w:szCs w:val="20"/>
        </w:rPr>
        <w:t>Trafficking</w:t>
      </w:r>
      <w:proofErr w:type="spellEnd"/>
      <w:r w:rsidRPr="00A0303F">
        <w:rPr>
          <w:rFonts w:ascii="Arial" w:hAnsi="Arial" w:cs="Arial"/>
          <w:sz w:val="20"/>
          <w:szCs w:val="20"/>
        </w:rPr>
        <w:t xml:space="preserve">”, en Siegel, Dina y </w:t>
      </w:r>
      <w:proofErr w:type="spellStart"/>
      <w:r w:rsidRPr="00A0303F">
        <w:rPr>
          <w:rFonts w:ascii="Arial" w:hAnsi="Arial" w:cs="Arial"/>
          <w:sz w:val="20"/>
          <w:szCs w:val="20"/>
        </w:rPr>
        <w:t>Nelen</w:t>
      </w:r>
      <w:proofErr w:type="spellEnd"/>
      <w:r w:rsidRPr="00A0303F">
        <w:rPr>
          <w:rFonts w:ascii="Arial" w:hAnsi="Arial" w:cs="Arial"/>
          <w:sz w:val="20"/>
          <w:szCs w:val="20"/>
        </w:rPr>
        <w:t xml:space="preserve">, Hans (eds.), </w:t>
      </w:r>
      <w:proofErr w:type="spellStart"/>
      <w:r w:rsidRPr="00A0303F">
        <w:rPr>
          <w:rFonts w:ascii="Arial" w:hAnsi="Arial" w:cs="Arial"/>
          <w:i/>
          <w:iCs/>
          <w:sz w:val="20"/>
          <w:szCs w:val="20"/>
        </w:rPr>
        <w:t>Organized</w:t>
      </w:r>
      <w:proofErr w:type="spellEnd"/>
      <w:r w:rsidRPr="00A0303F">
        <w:rPr>
          <w:rFonts w:ascii="Arial" w:hAnsi="Arial" w:cs="Arial"/>
          <w:i/>
          <w:iCs/>
          <w:sz w:val="20"/>
          <w:szCs w:val="20"/>
        </w:rPr>
        <w:t xml:space="preserve"> </w:t>
      </w:r>
      <w:proofErr w:type="spellStart"/>
      <w:r w:rsidRPr="00A0303F">
        <w:rPr>
          <w:rFonts w:ascii="Arial" w:hAnsi="Arial" w:cs="Arial"/>
          <w:i/>
          <w:iCs/>
          <w:sz w:val="20"/>
          <w:szCs w:val="20"/>
        </w:rPr>
        <w:t>Crime</w:t>
      </w:r>
      <w:proofErr w:type="spellEnd"/>
      <w:r w:rsidRPr="00A0303F">
        <w:rPr>
          <w:rFonts w:ascii="Arial" w:hAnsi="Arial" w:cs="Arial"/>
          <w:i/>
          <w:iCs/>
          <w:sz w:val="20"/>
          <w:szCs w:val="20"/>
        </w:rPr>
        <w:t xml:space="preserve">: Culture, </w:t>
      </w:r>
      <w:proofErr w:type="spellStart"/>
      <w:r w:rsidRPr="00A0303F">
        <w:rPr>
          <w:rFonts w:ascii="Arial" w:hAnsi="Arial" w:cs="Arial"/>
          <w:i/>
          <w:iCs/>
          <w:sz w:val="20"/>
          <w:szCs w:val="20"/>
        </w:rPr>
        <w:t>Markets</w:t>
      </w:r>
      <w:proofErr w:type="spellEnd"/>
      <w:r w:rsidRPr="00A0303F">
        <w:rPr>
          <w:rFonts w:ascii="Arial" w:hAnsi="Arial" w:cs="Arial"/>
          <w:i/>
          <w:iCs/>
          <w:sz w:val="20"/>
          <w:szCs w:val="20"/>
        </w:rPr>
        <w:t xml:space="preserve"> and </w:t>
      </w:r>
      <w:proofErr w:type="spellStart"/>
      <w:r w:rsidRPr="00A0303F">
        <w:rPr>
          <w:rFonts w:ascii="Arial" w:hAnsi="Arial" w:cs="Arial"/>
          <w:i/>
          <w:iCs/>
          <w:sz w:val="20"/>
          <w:szCs w:val="20"/>
        </w:rPr>
        <w:t>Policies</w:t>
      </w:r>
      <w:proofErr w:type="spellEnd"/>
      <w:r w:rsidRPr="00A0303F">
        <w:rPr>
          <w:rFonts w:ascii="Arial" w:hAnsi="Arial" w:cs="Arial"/>
          <w:sz w:val="20"/>
          <w:szCs w:val="20"/>
        </w:rPr>
        <w:t>, Nueva York, Springer, 2008, pp. 41-55.</w:t>
      </w:r>
    </w:p>
  </w:footnote>
  <w:footnote w:id="16">
    <w:p w:rsidR="00575F4A" w:rsidRPr="00C0370A" w:rsidRDefault="00575F4A" w:rsidP="00575F4A">
      <w:pPr>
        <w:pStyle w:val="Sinespaciado"/>
        <w:spacing w:line="276" w:lineRule="auto"/>
        <w:jc w:val="both"/>
        <w:rPr>
          <w:rFonts w:ascii="Arial" w:hAnsi="Arial" w:cs="Arial"/>
        </w:rPr>
      </w:pPr>
      <w:r w:rsidRPr="00C0370A">
        <w:rPr>
          <w:rStyle w:val="Refdenotaalpie"/>
          <w:rFonts w:ascii="Arial" w:hAnsi="Arial" w:cs="Arial"/>
        </w:rPr>
        <w:footnoteRef/>
      </w:r>
      <w:r w:rsidRPr="00C0370A">
        <w:rPr>
          <w:rFonts w:ascii="Arial" w:hAnsi="Arial" w:cs="Arial"/>
          <w:sz w:val="20"/>
          <w:szCs w:val="20"/>
        </w:rPr>
        <w:t xml:space="preserve"> Véase el libro: Sánchez González, José Juan, </w:t>
      </w:r>
      <w:r w:rsidRPr="00C0370A">
        <w:rPr>
          <w:rFonts w:ascii="Arial" w:hAnsi="Arial" w:cs="Arial"/>
          <w:i/>
          <w:iCs/>
          <w:sz w:val="20"/>
          <w:szCs w:val="20"/>
        </w:rPr>
        <w:t>La corrupción administrativa en México</w:t>
      </w:r>
      <w:r w:rsidRPr="00C0370A">
        <w:rPr>
          <w:rFonts w:ascii="Arial" w:hAnsi="Arial" w:cs="Arial"/>
          <w:sz w:val="20"/>
          <w:szCs w:val="20"/>
        </w:rPr>
        <w:t>, México, Instituto de Administración Pública del Estado de México, 2012 (particularmente la segunda parte: “La corrupción administrativa en México: de las herencias coloniales a los nuevos estilos independientes y republicanos”).</w:t>
      </w:r>
    </w:p>
  </w:footnote>
  <w:footnote w:id="17">
    <w:p w:rsidR="00575F4A" w:rsidRPr="00805898" w:rsidRDefault="00575F4A" w:rsidP="00575F4A">
      <w:pPr>
        <w:pStyle w:val="Sinespaciado"/>
        <w:spacing w:line="276" w:lineRule="auto"/>
        <w:jc w:val="both"/>
        <w:rPr>
          <w:rFonts w:ascii="Arial" w:hAnsi="Arial" w:cs="Arial"/>
        </w:rPr>
      </w:pPr>
      <w:r w:rsidRPr="00805898">
        <w:rPr>
          <w:rStyle w:val="Refdenotaalpie"/>
          <w:rFonts w:ascii="Arial" w:hAnsi="Arial" w:cs="Arial"/>
        </w:rPr>
        <w:footnoteRef/>
      </w:r>
      <w:r w:rsidRPr="00805898">
        <w:rPr>
          <w:rFonts w:ascii="Arial" w:hAnsi="Arial" w:cs="Arial"/>
          <w:sz w:val="20"/>
          <w:szCs w:val="20"/>
        </w:rPr>
        <w:t xml:space="preserve"> </w:t>
      </w:r>
      <w:proofErr w:type="spellStart"/>
      <w:r w:rsidRPr="00805898">
        <w:rPr>
          <w:rFonts w:ascii="Arial" w:hAnsi="Arial" w:cs="Arial"/>
          <w:sz w:val="20"/>
          <w:szCs w:val="20"/>
        </w:rPr>
        <w:t>Peschard</w:t>
      </w:r>
      <w:proofErr w:type="spellEnd"/>
      <w:r w:rsidRPr="00805898">
        <w:rPr>
          <w:rFonts w:ascii="Arial" w:hAnsi="Arial" w:cs="Arial"/>
          <w:sz w:val="20"/>
          <w:szCs w:val="20"/>
        </w:rPr>
        <w:t xml:space="preserve">, Jaqueline, “La expansión de un derecho fundamental: el Sistema Nacional de Transparencia”, en </w:t>
      </w:r>
      <w:proofErr w:type="spellStart"/>
      <w:r w:rsidRPr="00805898">
        <w:rPr>
          <w:rFonts w:ascii="Arial" w:hAnsi="Arial" w:cs="Arial"/>
          <w:sz w:val="20"/>
          <w:szCs w:val="20"/>
        </w:rPr>
        <w:t>Peschard</w:t>
      </w:r>
      <w:proofErr w:type="spellEnd"/>
      <w:r w:rsidRPr="00805898">
        <w:rPr>
          <w:rFonts w:ascii="Arial" w:hAnsi="Arial" w:cs="Arial"/>
          <w:sz w:val="20"/>
          <w:szCs w:val="20"/>
        </w:rPr>
        <w:t xml:space="preserve">, Jaqueline (coord.), </w:t>
      </w:r>
      <w:r w:rsidRPr="00805898">
        <w:rPr>
          <w:rFonts w:ascii="Arial" w:hAnsi="Arial" w:cs="Arial"/>
          <w:i/>
          <w:iCs/>
          <w:sz w:val="20"/>
          <w:szCs w:val="20"/>
        </w:rPr>
        <w:t>Hacia el Sistema Nacional de Transparencia</w:t>
      </w:r>
      <w:r w:rsidRPr="00805898">
        <w:rPr>
          <w:rFonts w:ascii="Arial" w:hAnsi="Arial" w:cs="Arial"/>
          <w:sz w:val="20"/>
          <w:szCs w:val="20"/>
        </w:rPr>
        <w:t>, México, Instituto de Investigaciones Jurídicas, Seminario Universitario de Transparencia-Universidad Nacional Autónoma de México, 2016, p. 34.</w:t>
      </w:r>
    </w:p>
  </w:footnote>
  <w:footnote w:id="18">
    <w:p w:rsidR="00575F4A" w:rsidRPr="004536F2" w:rsidRDefault="00575F4A" w:rsidP="00575F4A">
      <w:pPr>
        <w:pStyle w:val="Sinespaciado"/>
        <w:spacing w:line="276" w:lineRule="auto"/>
        <w:jc w:val="both"/>
        <w:rPr>
          <w:rFonts w:ascii="Arial" w:hAnsi="Arial" w:cs="Arial"/>
          <w:sz w:val="20"/>
          <w:szCs w:val="20"/>
        </w:rPr>
      </w:pPr>
      <w:r w:rsidRPr="004536F2">
        <w:rPr>
          <w:rStyle w:val="Refdenotaalpie"/>
          <w:rFonts w:ascii="Arial" w:hAnsi="Arial" w:cs="Arial"/>
        </w:rPr>
        <w:footnoteRef/>
      </w:r>
      <w:r w:rsidRPr="004536F2">
        <w:rPr>
          <w:rFonts w:ascii="Arial" w:hAnsi="Arial" w:cs="Arial"/>
          <w:sz w:val="20"/>
          <w:szCs w:val="20"/>
        </w:rPr>
        <w:t xml:space="preserve"> </w:t>
      </w:r>
      <w:r w:rsidRPr="004536F2">
        <w:rPr>
          <w:rFonts w:ascii="Arial" w:hAnsi="Arial" w:cs="Arial"/>
          <w:i/>
          <w:iCs/>
          <w:sz w:val="20"/>
          <w:szCs w:val="20"/>
        </w:rPr>
        <w:t>Cfr</w:t>
      </w:r>
      <w:r w:rsidRPr="004536F2">
        <w:rPr>
          <w:rFonts w:ascii="Arial" w:hAnsi="Arial" w:cs="Arial"/>
          <w:sz w:val="20"/>
          <w:szCs w:val="20"/>
        </w:rPr>
        <w:t xml:space="preserve">. </w:t>
      </w:r>
      <w:proofErr w:type="spellStart"/>
      <w:r>
        <w:rPr>
          <w:rFonts w:ascii="Arial" w:hAnsi="Arial" w:cs="Arial"/>
          <w:sz w:val="20"/>
          <w:szCs w:val="20"/>
        </w:rPr>
        <w:t>United</w:t>
      </w:r>
      <w:proofErr w:type="spellEnd"/>
      <w:r>
        <w:rPr>
          <w:rFonts w:ascii="Arial" w:hAnsi="Arial" w:cs="Arial"/>
          <w:sz w:val="20"/>
          <w:szCs w:val="20"/>
        </w:rPr>
        <w:t xml:space="preserve"> </w:t>
      </w:r>
      <w:proofErr w:type="spellStart"/>
      <w:r>
        <w:rPr>
          <w:rFonts w:ascii="Arial" w:hAnsi="Arial" w:cs="Arial"/>
          <w:sz w:val="20"/>
          <w:szCs w:val="20"/>
        </w:rPr>
        <w:t>Nations</w:t>
      </w:r>
      <w:proofErr w:type="spellEnd"/>
      <w:r>
        <w:rPr>
          <w:rFonts w:ascii="Arial" w:hAnsi="Arial" w:cs="Arial"/>
          <w:sz w:val="20"/>
          <w:szCs w:val="20"/>
        </w:rPr>
        <w:t xml:space="preserve"> </w:t>
      </w:r>
      <w:proofErr w:type="spellStart"/>
      <w:r>
        <w:rPr>
          <w:rFonts w:ascii="Arial" w:hAnsi="Arial" w:cs="Arial"/>
          <w:sz w:val="20"/>
          <w:szCs w:val="20"/>
        </w:rPr>
        <w:t>Development</w:t>
      </w:r>
      <w:proofErr w:type="spellEnd"/>
      <w:r>
        <w:rPr>
          <w:rFonts w:ascii="Arial" w:hAnsi="Arial" w:cs="Arial"/>
          <w:sz w:val="20"/>
          <w:szCs w:val="20"/>
        </w:rPr>
        <w:t xml:space="preserve"> </w:t>
      </w:r>
      <w:proofErr w:type="spellStart"/>
      <w:r>
        <w:rPr>
          <w:rFonts w:ascii="Arial" w:hAnsi="Arial" w:cs="Arial"/>
          <w:sz w:val="20"/>
          <w:szCs w:val="20"/>
        </w:rPr>
        <w:t>Programme</w:t>
      </w:r>
      <w:proofErr w:type="spellEnd"/>
      <w:r>
        <w:rPr>
          <w:rFonts w:ascii="Arial" w:hAnsi="Arial" w:cs="Arial"/>
          <w:sz w:val="20"/>
          <w:szCs w:val="20"/>
        </w:rPr>
        <w:t xml:space="preserve">, </w:t>
      </w:r>
      <w:proofErr w:type="spellStart"/>
      <w:r w:rsidRPr="004536F2">
        <w:rPr>
          <w:rFonts w:ascii="Arial" w:hAnsi="Arial" w:cs="Arial"/>
          <w:i/>
          <w:iCs/>
          <w:sz w:val="20"/>
          <w:szCs w:val="20"/>
        </w:rPr>
        <w:t>Where</w:t>
      </w:r>
      <w:proofErr w:type="spellEnd"/>
      <w:r w:rsidRPr="004536F2">
        <w:rPr>
          <w:rFonts w:ascii="Arial" w:hAnsi="Arial" w:cs="Arial"/>
          <w:i/>
          <w:iCs/>
          <w:sz w:val="20"/>
          <w:szCs w:val="20"/>
        </w:rPr>
        <w:t xml:space="preserve"> are </w:t>
      </w:r>
      <w:proofErr w:type="spellStart"/>
      <w:r w:rsidRPr="004536F2">
        <w:rPr>
          <w:rFonts w:ascii="Arial" w:hAnsi="Arial" w:cs="Arial"/>
          <w:i/>
          <w:iCs/>
          <w:sz w:val="20"/>
          <w:szCs w:val="20"/>
        </w:rPr>
        <w:t>the</w:t>
      </w:r>
      <w:proofErr w:type="spellEnd"/>
      <w:r w:rsidRPr="004536F2">
        <w:rPr>
          <w:rFonts w:ascii="Arial" w:hAnsi="Arial" w:cs="Arial"/>
          <w:i/>
          <w:iCs/>
          <w:sz w:val="20"/>
          <w:szCs w:val="20"/>
        </w:rPr>
        <w:t xml:space="preserve"> </w:t>
      </w:r>
      <w:proofErr w:type="spellStart"/>
      <w:r w:rsidRPr="004536F2">
        <w:rPr>
          <w:rFonts w:ascii="Arial" w:hAnsi="Arial" w:cs="Arial"/>
          <w:i/>
          <w:iCs/>
          <w:sz w:val="20"/>
          <w:szCs w:val="20"/>
        </w:rPr>
        <w:t>women</w:t>
      </w:r>
      <w:proofErr w:type="spellEnd"/>
      <w:r w:rsidRPr="004536F2">
        <w:rPr>
          <w:rFonts w:ascii="Arial" w:hAnsi="Arial" w:cs="Arial"/>
          <w:i/>
          <w:iCs/>
          <w:sz w:val="20"/>
          <w:szCs w:val="20"/>
        </w:rPr>
        <w:t xml:space="preserve">? A </w:t>
      </w:r>
      <w:proofErr w:type="spellStart"/>
      <w:r w:rsidRPr="004536F2">
        <w:rPr>
          <w:rFonts w:ascii="Arial" w:hAnsi="Arial" w:cs="Arial"/>
          <w:i/>
          <w:iCs/>
          <w:sz w:val="20"/>
          <w:szCs w:val="20"/>
        </w:rPr>
        <w:t>Study</w:t>
      </w:r>
      <w:proofErr w:type="spellEnd"/>
      <w:r w:rsidRPr="004536F2">
        <w:rPr>
          <w:rFonts w:ascii="Arial" w:hAnsi="Arial" w:cs="Arial"/>
          <w:i/>
          <w:iCs/>
          <w:sz w:val="20"/>
          <w:szCs w:val="20"/>
        </w:rPr>
        <w:t xml:space="preserve"> </w:t>
      </w:r>
      <w:proofErr w:type="spellStart"/>
      <w:r w:rsidRPr="004536F2">
        <w:rPr>
          <w:rFonts w:ascii="Arial" w:hAnsi="Arial" w:cs="Arial"/>
          <w:i/>
          <w:iCs/>
          <w:sz w:val="20"/>
          <w:szCs w:val="20"/>
        </w:rPr>
        <w:t>of</w:t>
      </w:r>
      <w:proofErr w:type="spellEnd"/>
      <w:r w:rsidRPr="004536F2">
        <w:rPr>
          <w:rFonts w:ascii="Arial" w:hAnsi="Arial" w:cs="Arial"/>
          <w:i/>
          <w:iCs/>
          <w:sz w:val="20"/>
          <w:szCs w:val="20"/>
        </w:rPr>
        <w:t xml:space="preserve"> </w:t>
      </w:r>
      <w:proofErr w:type="spellStart"/>
      <w:r w:rsidRPr="004536F2">
        <w:rPr>
          <w:rFonts w:ascii="Arial" w:hAnsi="Arial" w:cs="Arial"/>
          <w:i/>
          <w:iCs/>
          <w:sz w:val="20"/>
          <w:szCs w:val="20"/>
        </w:rPr>
        <w:t>Women</w:t>
      </w:r>
      <w:proofErr w:type="spellEnd"/>
      <w:r w:rsidRPr="004536F2">
        <w:rPr>
          <w:rFonts w:ascii="Arial" w:hAnsi="Arial" w:cs="Arial"/>
          <w:i/>
          <w:iCs/>
          <w:sz w:val="20"/>
          <w:szCs w:val="20"/>
        </w:rPr>
        <w:t xml:space="preserve">, </w:t>
      </w:r>
      <w:proofErr w:type="spellStart"/>
      <w:r w:rsidRPr="004536F2">
        <w:rPr>
          <w:rFonts w:ascii="Arial" w:hAnsi="Arial" w:cs="Arial"/>
          <w:i/>
          <w:iCs/>
          <w:sz w:val="20"/>
          <w:szCs w:val="20"/>
        </w:rPr>
        <w:t>Politics</w:t>
      </w:r>
      <w:proofErr w:type="spellEnd"/>
      <w:r w:rsidRPr="004536F2">
        <w:rPr>
          <w:rFonts w:ascii="Arial" w:hAnsi="Arial" w:cs="Arial"/>
          <w:i/>
          <w:iCs/>
          <w:sz w:val="20"/>
          <w:szCs w:val="20"/>
        </w:rPr>
        <w:t xml:space="preserve">, </w:t>
      </w:r>
      <w:proofErr w:type="spellStart"/>
      <w:r w:rsidRPr="004536F2">
        <w:rPr>
          <w:rFonts w:ascii="Arial" w:hAnsi="Arial" w:cs="Arial"/>
          <w:i/>
          <w:iCs/>
          <w:sz w:val="20"/>
          <w:szCs w:val="20"/>
        </w:rPr>
        <w:t>Parliaments</w:t>
      </w:r>
      <w:proofErr w:type="spellEnd"/>
      <w:r w:rsidRPr="004536F2">
        <w:rPr>
          <w:rFonts w:ascii="Arial" w:hAnsi="Arial" w:cs="Arial"/>
          <w:i/>
          <w:iCs/>
          <w:sz w:val="20"/>
          <w:szCs w:val="20"/>
        </w:rPr>
        <w:t xml:space="preserve"> and </w:t>
      </w:r>
      <w:proofErr w:type="spellStart"/>
      <w:r w:rsidRPr="004536F2">
        <w:rPr>
          <w:rFonts w:ascii="Arial" w:hAnsi="Arial" w:cs="Arial"/>
          <w:i/>
          <w:iCs/>
          <w:sz w:val="20"/>
          <w:szCs w:val="20"/>
        </w:rPr>
        <w:t>Equality</w:t>
      </w:r>
      <w:proofErr w:type="spellEnd"/>
      <w:r w:rsidRPr="004536F2">
        <w:rPr>
          <w:rFonts w:ascii="Arial" w:hAnsi="Arial" w:cs="Arial"/>
          <w:i/>
          <w:iCs/>
          <w:sz w:val="20"/>
          <w:szCs w:val="20"/>
        </w:rPr>
        <w:t xml:space="preserve"> in </w:t>
      </w:r>
      <w:proofErr w:type="spellStart"/>
      <w:r w:rsidRPr="004536F2">
        <w:rPr>
          <w:rFonts w:ascii="Arial" w:hAnsi="Arial" w:cs="Arial"/>
          <w:i/>
          <w:iCs/>
          <w:sz w:val="20"/>
          <w:szCs w:val="20"/>
        </w:rPr>
        <w:t>the</w:t>
      </w:r>
      <w:proofErr w:type="spellEnd"/>
      <w:r w:rsidRPr="004536F2">
        <w:rPr>
          <w:rFonts w:ascii="Arial" w:hAnsi="Arial" w:cs="Arial"/>
          <w:i/>
          <w:iCs/>
          <w:sz w:val="20"/>
          <w:szCs w:val="20"/>
        </w:rPr>
        <w:t xml:space="preserve"> CARICOM </w:t>
      </w:r>
      <w:proofErr w:type="spellStart"/>
      <w:r w:rsidRPr="004536F2">
        <w:rPr>
          <w:rFonts w:ascii="Arial" w:hAnsi="Arial" w:cs="Arial"/>
          <w:i/>
          <w:iCs/>
          <w:sz w:val="20"/>
          <w:szCs w:val="20"/>
        </w:rPr>
        <w:t>Countries</w:t>
      </w:r>
      <w:proofErr w:type="spellEnd"/>
      <w:r w:rsidRPr="004536F2">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Panama</w:t>
      </w:r>
      <w:proofErr w:type="spellEnd"/>
      <w:r>
        <w:rPr>
          <w:rFonts w:ascii="Arial" w:hAnsi="Arial" w:cs="Arial"/>
          <w:sz w:val="20"/>
          <w:szCs w:val="20"/>
        </w:rPr>
        <w:t>,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4A"/>
    <w:rsid w:val="00575F4A"/>
    <w:rsid w:val="00653210"/>
    <w:rsid w:val="00F45C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CB2F3-9A6E-4720-A1FF-A70973CD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575F4A"/>
  </w:style>
  <w:style w:type="paragraph" w:styleId="Sinespaciado">
    <w:name w:val="No Spacing"/>
    <w:uiPriority w:val="1"/>
    <w:qFormat/>
    <w:rsid w:val="00575F4A"/>
    <w:pPr>
      <w:spacing w:after="0" w:line="240" w:lineRule="auto"/>
    </w:pPr>
    <w:rPr>
      <w:rFonts w:ascii="Calibri" w:eastAsia="Calibri" w:hAnsi="Calibri" w:cs="Times New Roman"/>
    </w:rPr>
  </w:style>
  <w:style w:type="paragraph" w:styleId="Textonotapie">
    <w:name w:val="footnote text"/>
    <w:basedOn w:val="Normal"/>
    <w:link w:val="TextonotapieCar"/>
    <w:uiPriority w:val="99"/>
    <w:semiHidden/>
    <w:unhideWhenUsed/>
    <w:rsid w:val="00575F4A"/>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575F4A"/>
    <w:rPr>
      <w:rFonts w:ascii="Calibri" w:eastAsia="Calibri" w:hAnsi="Calibri" w:cs="Times New Roman"/>
      <w:sz w:val="20"/>
      <w:szCs w:val="20"/>
    </w:rPr>
  </w:style>
  <w:style w:type="character" w:styleId="Refdenotaalpie">
    <w:name w:val="footnote reference"/>
    <w:uiPriority w:val="99"/>
    <w:semiHidden/>
    <w:unhideWhenUsed/>
    <w:rsid w:val="00575F4A"/>
    <w:rPr>
      <w:vertAlign w:val="superscript"/>
    </w:rPr>
  </w:style>
  <w:style w:type="paragraph" w:styleId="Encabezado">
    <w:name w:val="header"/>
    <w:basedOn w:val="Normal"/>
    <w:link w:val="EncabezadoCar"/>
    <w:uiPriority w:val="99"/>
    <w:unhideWhenUsed/>
    <w:rsid w:val="00575F4A"/>
    <w:pPr>
      <w:tabs>
        <w:tab w:val="center" w:pos="4419"/>
        <w:tab w:val="right" w:pos="8838"/>
      </w:tabs>
    </w:pPr>
    <w:rPr>
      <w:rFonts w:ascii="Calibri" w:eastAsia="Calibri" w:hAnsi="Calibri" w:cs="Times New Roman"/>
    </w:rPr>
  </w:style>
  <w:style w:type="character" w:customStyle="1" w:styleId="EncabezadoCar">
    <w:name w:val="Encabezado Car"/>
    <w:basedOn w:val="Fuentedeprrafopredeter"/>
    <w:link w:val="Encabezado"/>
    <w:uiPriority w:val="99"/>
    <w:rsid w:val="00575F4A"/>
    <w:rPr>
      <w:rFonts w:ascii="Calibri" w:eastAsia="Calibri" w:hAnsi="Calibri" w:cs="Times New Roman"/>
    </w:rPr>
  </w:style>
  <w:style w:type="paragraph" w:styleId="Piedepgina">
    <w:name w:val="footer"/>
    <w:basedOn w:val="Normal"/>
    <w:link w:val="PiedepginaCar"/>
    <w:uiPriority w:val="99"/>
    <w:unhideWhenUsed/>
    <w:rsid w:val="00575F4A"/>
    <w:pPr>
      <w:tabs>
        <w:tab w:val="center" w:pos="4419"/>
        <w:tab w:val="right" w:pos="8838"/>
      </w:tabs>
    </w:pPr>
    <w:rPr>
      <w:rFonts w:ascii="Calibri" w:eastAsia="Calibri" w:hAnsi="Calibri" w:cs="Times New Roman"/>
    </w:rPr>
  </w:style>
  <w:style w:type="character" w:customStyle="1" w:styleId="PiedepginaCar">
    <w:name w:val="Pie de página Car"/>
    <w:basedOn w:val="Fuentedeprrafopredeter"/>
    <w:link w:val="Piedepgina"/>
    <w:uiPriority w:val="99"/>
    <w:rsid w:val="00575F4A"/>
    <w:rPr>
      <w:rFonts w:ascii="Calibri" w:eastAsia="Calibri" w:hAnsi="Calibri" w:cs="Times New Roman"/>
    </w:rPr>
  </w:style>
  <w:style w:type="character" w:styleId="Hipervnculo">
    <w:name w:val="Hyperlink"/>
    <w:uiPriority w:val="99"/>
    <w:unhideWhenUsed/>
    <w:rsid w:val="00575F4A"/>
    <w:rPr>
      <w:color w:val="0563C1"/>
      <w:u w:val="single"/>
    </w:rPr>
  </w:style>
  <w:style w:type="character" w:styleId="Mencinsinresolver">
    <w:name w:val="Unresolved Mention"/>
    <w:uiPriority w:val="99"/>
    <w:semiHidden/>
    <w:unhideWhenUsed/>
    <w:rsid w:val="00575F4A"/>
    <w:rPr>
      <w:color w:val="605E5C"/>
      <w:shd w:val="clear" w:color="auto" w:fill="E1DFDD"/>
    </w:rPr>
  </w:style>
  <w:style w:type="paragraph" w:styleId="NormalWeb">
    <w:name w:val="Normal (Web)"/>
    <w:basedOn w:val="Normal"/>
    <w:uiPriority w:val="99"/>
    <w:semiHidden/>
    <w:unhideWhenUsed/>
    <w:rsid w:val="00575F4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uiPriority w:val="22"/>
    <w:qFormat/>
    <w:rsid w:val="00575F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3185</Words>
  <Characters>17519</Characters>
  <Application>Microsoft Office Word</Application>
  <DocSecurity>0</DocSecurity>
  <Lines>145</Lines>
  <Paragraphs>41</Paragraphs>
  <ScaleCrop>false</ScaleCrop>
  <Company/>
  <LinksUpToDate>false</LinksUpToDate>
  <CharactersWithSpaces>20663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treviño saldaña</dc:creator>
  <cp:keywords/>
  <dc:description/>
  <cp:lastModifiedBy>sergio treviño saldaña</cp:lastModifiedBy>
  <cp:revision>1</cp:revision>
  <dcterms:created xsi:type="dcterms:W3CDTF">2020-10-05T14:42:00Z</dcterms:created>
  <dcterms:modified xsi:type="dcterms:W3CDTF">2020-10-05T14:45:00Z</dcterms:modified>
</cp:coreProperties>
</file>